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1200" w:lineRule="exact"/>
        <w:jc w:val="center"/>
        <w:rPr>
          <w:rFonts w:eastAsia="方正小标宋简体"/>
          <w:color w:val="FF0000"/>
          <w:sz w:val="86"/>
          <w:szCs w:val="86"/>
          <w:lang w:val="en-GB"/>
        </w:rPr>
      </w:pPr>
      <w:r>
        <w:rPr>
          <w:color w:val="000000"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836295</wp:posOffset>
                </wp:positionV>
                <wp:extent cx="5615940" cy="0"/>
                <wp:effectExtent l="31115" t="34925" r="29845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65.85pt;height:0pt;width:442.2pt;z-index:251659264;mso-width-relative:page;mso-height-relative:page;" filled="f" stroked="t" coordsize="21600,21600" o:gfxdata="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awEjdMAAAAJAQAADwAAAAAAAAABACAAAAAiAAAA&#10;ZHJzL2Rvd25yZXYueG1sUEsBAhQAFAAAAAgAh07iQL/igGvTAQAAbgMAAA4AAAAAAAAAAQAgAAAA&#10;IgEAAGRycy9lMm9Eb2MueG1sUEsFBgAAAAAGAAYAWQEAAGc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小标宋简体"/>
          <w:color w:val="FF0000"/>
          <w:sz w:val="86"/>
          <w:szCs w:val="86"/>
          <w:lang w:val="en-GB"/>
        </w:rPr>
        <w:t>楚雄彝族自治州财政局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楚雄州2021年社会保险基金预算执行情况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年，我州社会保险工作在州委州政府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的坚强领导下，在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省财政厅的关心、支持下，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州县财政、人社、医保和税务部门加强协调配合，统筹推进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疫情防控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和经济社会发展工作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做好社会保险基金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全力保障</w:t>
      </w:r>
      <w:r>
        <w:rPr>
          <w:rFonts w:hint="eastAsia" w:eastAsia="方正仿宋简体" w:cs="Times New Roman"/>
          <w:sz w:val="32"/>
          <w:szCs w:val="32"/>
          <w:highlight w:val="none"/>
          <w:lang w:eastAsia="zh-CN"/>
        </w:rPr>
        <w:t>和改善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民生，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年社会保险基金预算执行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如下：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一、202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年全州社保基金收支情况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71" w:firstLineChars="244"/>
        <w:jc w:val="both"/>
        <w:textAlignment w:val="auto"/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年，全州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项社会保险基金收入完成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873,799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万元，为全年预算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790,840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110.5%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，比上年同期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137,881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18.7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%；支出完成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807,354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万元，为全年预算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780,568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103.4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%，比上年同期增加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89,952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12.5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%；全州社会保险基金滚存结余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847,596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分险种具体情况：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eastAsia" w:ascii="方正仿宋简体" w:eastAsia="方正仿宋简体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企业职工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养老保险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。收入完成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190,760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153,219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124.5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56.1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%；支出完成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186,803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193,623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96.5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6.3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城乡居民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养老保险。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收入完成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106,167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80,419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132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%；支出完成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57,434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54,477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105.4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11.4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机关事业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养老保险。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收入完成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168,170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164,136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102.5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比上年同期增长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4.1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；支出完成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170,299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168,109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101.3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%，比上年同期增长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10.1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职工基本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医疗保险。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收入完成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182,340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170,905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106.7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12.4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%；支出完成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163,243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141,674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115.2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17.5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居民基本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医疗保险。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收入完成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209,141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204,932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102.1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期增长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10.2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%；支出完成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203,338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201,007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101.2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19.3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）工伤保险。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收入完成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9,616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9,265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103.8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增长47.5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%；支出完成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10,234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10,712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95.5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14.2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val="en-US" w:eastAsia="zh-CN"/>
        </w:rPr>
        <w:t>（七）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失业保险。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收入完成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7,605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7,964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95.5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31.5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%；支出完成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16,003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万元，为全年预算10,966万元的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145.9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减少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6.2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、202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 xml:space="preserve">年州本级社保基金收支情况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71" w:firstLineChars="244"/>
        <w:jc w:val="both"/>
        <w:textAlignment w:val="auto"/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年，州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本级六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项社会保险基金收入完成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476,468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万元，为全年预算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456,336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104.4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%，比上年同期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56,454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13.4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%；支出完成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460,212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万元，为全年预算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438,633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104.9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%，比上年同期增加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523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%；全州社会保险基金滚存结余446,573万元。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分险种具体情况：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eastAsia" w:ascii="方正仿宋简体" w:eastAsia="方正仿宋简体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企业职工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养老保险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。收入完成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52,251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49,729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105.1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%；支出完成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58,382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62,270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93.8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方正仿宋简体" w:cs="Times New Roman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机关事业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养老保险。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收入完成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27,189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万元，为全年预算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24,670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110.2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上年同期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11.5%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；支出完成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29,064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万元，为全年预算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28,686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101.3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%，比上年同期增长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10.9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职工基本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医疗保险。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收入完成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182,340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170,905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106.7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12.4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%；支出完成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163,243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141,674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115.2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17.5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居民基本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医疗保险。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收入完成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209,141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204,932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102.1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期增长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10.2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%；支出完成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203,338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201,007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101.2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增长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19.3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）工伤保险。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收入完成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2,336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2,200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106.2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增长58.2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%；支出完成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1,117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万元，为全年预算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1,689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万元的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66.1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%，比上年同期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减少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9.3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eastAsia="方正仿宋简体" w:cs="Times New Roman"/>
          <w:b/>
          <w:bCs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失业保险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收入完成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3,211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万元，为全年预算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3,900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82.3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%，比上年同期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3.4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%；支出完成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5,068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万元，为全年预算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3,307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153.3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%，比上年同期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2021年全州社保基金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收支增减原因分析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contextualSpacing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收入方面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全州社会保险基金收入比上年同期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137,881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32"/>
          <w:szCs w:val="32"/>
          <w:lang w:eastAsia="zh-CN"/>
        </w:rPr>
        <w:t>一是</w:t>
      </w:r>
      <w:r>
        <w:rPr>
          <w:rFonts w:ascii="Times New Roman" w:hAnsi="Times New Roman" w:eastAsia="方正仿宋简体" w:cs="Times New Roman"/>
          <w:sz w:val="32"/>
          <w:szCs w:val="32"/>
        </w:rPr>
        <w:t>根据《人力资源社会保障部 财政部 税务总局关于阶段性减免企业社会保险费的通知》（人社部发〔2020〕11号）要求，积极应对疫情，支持稳定和扩大就业，实行阶段性“减免缓”政策，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2021年全面</w:t>
      </w:r>
      <w:r>
        <w:rPr>
          <w:rFonts w:hint="eastAsia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恢复征缴后，保费收入增加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二是</w:t>
      </w:r>
      <w:r>
        <w:rPr>
          <w:rFonts w:hint="eastAsia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根据《云南省人力资源和社会保障厅 国家税务总局云南省税务局关于2021年度灵活就业人员参加企业职工基本养老保险申报核定缴费的公告》（2021第5号）规定，2021年灵活就业人员缴费分25个缴费档次，取消40%、50%档次，改为60%-300%，导致个体缴费基数增长较大，保费收入增长较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支出方面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全州社会保险基金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比上年同期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89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,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952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万元。</w:t>
      </w:r>
      <w:r>
        <w:rPr>
          <w:rFonts w:hint="eastAsia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一是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养老金个人账户增幅较大，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我州被征地农民补贴政策启动后，针对已领取待遇的补贴对象补贴资金划入后，个人账户养老金发放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方式改变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，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2021年度开展了城乡居民暂停领取人员的清理工作，死亡退保人员增多，因此个人账户增幅较大。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养老金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待遇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逐年增加，2021年完成了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机关事业单位和企业职工基本养老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保险制度改革后第六次调整基本养老金，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退休人员逐年增加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，导致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全年发放养老金待遇支出增长</w:t>
      </w:r>
      <w:r>
        <w:rPr>
          <w:rFonts w:hint="eastAsia" w:eastAsia="方正仿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eastAsia="方正仿宋简体" w:cs="Times New Roman"/>
          <w:b/>
          <w:bCs/>
          <w:color w:val="auto"/>
          <w:kern w:val="0"/>
          <w:sz w:val="32"/>
          <w:szCs w:val="32"/>
          <w:lang w:eastAsia="zh-CN"/>
        </w:rPr>
        <w:t>三是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0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疫情防控工作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eastAsia="zh-CN"/>
        </w:rPr>
        <w:t>需要，财政和医疗保障部门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切实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加快医保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基金拨付力度，及时加快医疗机构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费用结算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，医保基金支出大幅增长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导致支出同比增幅较高。</w:t>
      </w:r>
      <w:r>
        <w:rPr>
          <w:rFonts w:hint="eastAsia" w:eastAsia="方正仿宋简体" w:cs="Times New Roman"/>
          <w:b/>
          <w:bCs/>
          <w:color w:val="auto"/>
          <w:kern w:val="0"/>
          <w:sz w:val="32"/>
          <w:szCs w:val="32"/>
          <w:lang w:eastAsia="zh-CN"/>
        </w:rPr>
        <w:t>四是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由于2020年实行疫情期间失业保险征收减免政策，对中小微企业进行失业保险减免，2021年实施失业保险稳岗返还是根据上年度缴纳失业保险返还。为此，2021年失业保险稳岗返还大幅减少，人均稳岗补贴支出减少。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72" w:line="580" w:lineRule="exact"/>
        <w:ind w:firstLine="5372" w:firstLineChars="1700"/>
        <w:contextualSpacing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楚雄州财政局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72" w:line="580" w:lineRule="exact"/>
        <w:ind w:firstLine="5372" w:firstLineChars="1700"/>
        <w:contextualSpacing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日</w:t>
      </w:r>
    </w:p>
    <w:p>
      <w:pPr>
        <w:rPr>
          <w:rFonts w:hint="eastAsia" w:ascii="方正仿宋简体" w:eastAsia="方正仿宋简体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 xml:space="preserve">— </w:t>
    </w:r>
    <w:sdt>
      <w:sdtPr>
        <w:rPr>
          <w:rFonts w:ascii="Batang" w:hAnsi="Batang" w:eastAsia="Batang"/>
          <w:sz w:val="28"/>
          <w:szCs w:val="28"/>
        </w:rPr>
        <w:id w:val="772828287"/>
        <w:docPartObj>
          <w:docPartGallery w:val="autotext"/>
        </w:docPartObj>
      </w:sdtPr>
      <w:sdtEndPr>
        <w:rPr>
          <w:rFonts w:ascii="Batang" w:hAnsi="Batang" w:eastAsia="Batang"/>
          <w:sz w:val="28"/>
          <w:szCs w:val="28"/>
        </w:rPr>
      </w:sdtEndPr>
      <w:sdtContent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PAGE   \* MERGEFORMAT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3</w:t>
        </w:r>
        <w:r>
          <w:rPr>
            <w:rFonts w:ascii="Batang" w:hAnsi="Batang" w:eastAsia="Batang"/>
            <w:sz w:val="28"/>
            <w:szCs w:val="28"/>
          </w:rPr>
          <w:fldChar w:fldCharType="end"/>
        </w:r>
        <w:r>
          <w:rPr>
            <w:rFonts w:hint="eastAsia" w:ascii="Batang" w:hAnsi="Batang" w:eastAsia="Batang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Batang" w:hAnsi="Batang" w:eastAsiaTheme="minorEastAsia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 xml:space="preserve">— </w:t>
    </w:r>
    <w:sdt>
      <w:sdtPr>
        <w:rPr>
          <w:rFonts w:hint="eastAsia" w:ascii="Batang" w:hAnsi="Batang" w:eastAsia="Batang"/>
          <w:sz w:val="28"/>
          <w:szCs w:val="28"/>
        </w:rPr>
        <w:id w:val="2078551142"/>
        <w:docPartObj>
          <w:docPartGallery w:val="autotext"/>
        </w:docPartObj>
      </w:sdtPr>
      <w:sdtEndPr>
        <w:rPr>
          <w:rFonts w:hint="eastAsia" w:ascii="Batang" w:hAnsi="Batang" w:eastAsia="Batang"/>
          <w:sz w:val="28"/>
          <w:szCs w:val="28"/>
          <w:lang w:val="zh-CN"/>
        </w:rPr>
      </w:sdtEndPr>
      <w:sdtContent>
        <w:r>
          <w:rPr>
            <w:rFonts w:hint="eastAsia" w:ascii="Batang" w:hAnsi="Batang" w:eastAsia="Batang"/>
            <w:sz w:val="28"/>
            <w:szCs w:val="28"/>
          </w:rPr>
          <w:fldChar w:fldCharType="begin"/>
        </w:r>
        <w:r>
          <w:rPr>
            <w:rFonts w:hint="eastAsia"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hint="eastAsia"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2</w:t>
        </w:r>
        <w:r>
          <w:rPr>
            <w:rFonts w:hint="eastAsia" w:ascii="Batang" w:hAnsi="Batang" w:eastAsia="Batang"/>
            <w:sz w:val="28"/>
            <w:szCs w:val="28"/>
            <w:lang w:val="zh-CN"/>
          </w:rPr>
          <w:fldChar w:fldCharType="end"/>
        </w:r>
        <w:r>
          <w:rPr>
            <w:rFonts w:hint="eastAsia" w:ascii="Batang" w:hAnsi="Batang" w:eastAsia="Batang"/>
            <w:sz w:val="28"/>
            <w:szCs w:val="28"/>
            <w:lang w:val="zh-CN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6C"/>
    <w:rsid w:val="00073ADE"/>
    <w:rsid w:val="0017344F"/>
    <w:rsid w:val="00256CEC"/>
    <w:rsid w:val="005D5E55"/>
    <w:rsid w:val="007820D8"/>
    <w:rsid w:val="009E396C"/>
    <w:rsid w:val="00CC477C"/>
    <w:rsid w:val="00E21C4A"/>
    <w:rsid w:val="00E87B05"/>
    <w:rsid w:val="029408A5"/>
    <w:rsid w:val="039928AB"/>
    <w:rsid w:val="05CD09B8"/>
    <w:rsid w:val="05D552C0"/>
    <w:rsid w:val="07E36CBD"/>
    <w:rsid w:val="081267F1"/>
    <w:rsid w:val="08414F01"/>
    <w:rsid w:val="08683778"/>
    <w:rsid w:val="08D96914"/>
    <w:rsid w:val="09A82CD1"/>
    <w:rsid w:val="0A5F7443"/>
    <w:rsid w:val="0C822019"/>
    <w:rsid w:val="0E7B4D2B"/>
    <w:rsid w:val="10242FE0"/>
    <w:rsid w:val="10930F5F"/>
    <w:rsid w:val="12CC13CF"/>
    <w:rsid w:val="1381491A"/>
    <w:rsid w:val="14B07D1A"/>
    <w:rsid w:val="15BA7E10"/>
    <w:rsid w:val="173C3EA4"/>
    <w:rsid w:val="1867397F"/>
    <w:rsid w:val="1C4B08D8"/>
    <w:rsid w:val="1EF235D1"/>
    <w:rsid w:val="1F1A3A1D"/>
    <w:rsid w:val="23AF20A0"/>
    <w:rsid w:val="270E5DA6"/>
    <w:rsid w:val="291A2B8A"/>
    <w:rsid w:val="29615944"/>
    <w:rsid w:val="29945EFE"/>
    <w:rsid w:val="2C150266"/>
    <w:rsid w:val="2CC83897"/>
    <w:rsid w:val="2E9260BF"/>
    <w:rsid w:val="30A3638F"/>
    <w:rsid w:val="31395B78"/>
    <w:rsid w:val="31BB70A5"/>
    <w:rsid w:val="31F3541D"/>
    <w:rsid w:val="329C6451"/>
    <w:rsid w:val="34592CAC"/>
    <w:rsid w:val="36047F74"/>
    <w:rsid w:val="366824F7"/>
    <w:rsid w:val="3A966F76"/>
    <w:rsid w:val="3AC128C6"/>
    <w:rsid w:val="3AE82543"/>
    <w:rsid w:val="3AEE4B0E"/>
    <w:rsid w:val="3AEE7795"/>
    <w:rsid w:val="3BF82E4D"/>
    <w:rsid w:val="3E412E79"/>
    <w:rsid w:val="43426B2E"/>
    <w:rsid w:val="43B72A4F"/>
    <w:rsid w:val="46280D13"/>
    <w:rsid w:val="463D139E"/>
    <w:rsid w:val="48625C43"/>
    <w:rsid w:val="49503D9A"/>
    <w:rsid w:val="49B34B0C"/>
    <w:rsid w:val="4A4329FC"/>
    <w:rsid w:val="4BD645B1"/>
    <w:rsid w:val="511156D7"/>
    <w:rsid w:val="518B55B2"/>
    <w:rsid w:val="5DEA2F95"/>
    <w:rsid w:val="5DF74918"/>
    <w:rsid w:val="63CB2716"/>
    <w:rsid w:val="63DB5A99"/>
    <w:rsid w:val="64994E4F"/>
    <w:rsid w:val="65A519EA"/>
    <w:rsid w:val="661040A9"/>
    <w:rsid w:val="67AF372B"/>
    <w:rsid w:val="68BC236B"/>
    <w:rsid w:val="69297371"/>
    <w:rsid w:val="6BE03D06"/>
    <w:rsid w:val="6BFC1E06"/>
    <w:rsid w:val="6C0759F1"/>
    <w:rsid w:val="6C5860AC"/>
    <w:rsid w:val="6EB76C04"/>
    <w:rsid w:val="6EDE18F5"/>
    <w:rsid w:val="701A38F0"/>
    <w:rsid w:val="71705B90"/>
    <w:rsid w:val="71BA7DCC"/>
    <w:rsid w:val="71D706F9"/>
    <w:rsid w:val="71FF7ACD"/>
    <w:rsid w:val="72655519"/>
    <w:rsid w:val="729C0C38"/>
    <w:rsid w:val="77CE519F"/>
    <w:rsid w:val="783B776E"/>
    <w:rsid w:val="783F52D8"/>
    <w:rsid w:val="797E1CDB"/>
    <w:rsid w:val="7ABC3408"/>
    <w:rsid w:val="7B4C5BED"/>
    <w:rsid w:val="7B935E6B"/>
    <w:rsid w:val="7E4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 w:cstheme="minorBidi"/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方正仿宋简体" w:cstheme="minorBidi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</Words>
  <Characters>57</Characters>
  <Lines>1</Lines>
  <Paragraphs>1</Paragraphs>
  <TotalTime>8</TotalTime>
  <ScaleCrop>false</ScaleCrop>
  <LinksUpToDate>false</LinksUpToDate>
  <CharactersWithSpaces>66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2020-06-09T00:37:00Z</dcterms:created>
  <dc:creator>李泳江</dc:creator>
  <cp:lastModifiedBy>马敏</cp:lastModifiedBy>
  <cp:lastPrinted>2022-09-14T09:12:23Z</cp:lastPrinted>
  <dcterms:modified xsi:type="dcterms:W3CDTF">2022-09-14T09:17:18Z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