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44"/>
          <w:szCs w:val="44"/>
          <w:bdr w:val="none" w:color="auto" w:sz="0" w:space="0"/>
          <w:shd w:val="clear" w:fill="FFFFFF"/>
        </w:rPr>
        <w:t>云南省省级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44"/>
          <w:szCs w:val="44"/>
          <w:bdr w:val="none" w:color="auto" w:sz="0" w:space="0"/>
          <w:shd w:val="clear" w:fill="FFFFFF"/>
        </w:rPr>
        <w:t>财政行政执法检查文书格式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12529"/>
          <w:spacing w:val="0"/>
          <w:sz w:val="44"/>
          <w:szCs w:val="44"/>
          <w:bdr w:val="none" w:color="auto" w:sz="0" w:space="0"/>
          <w:shd w:val="clear" w:fill="FFFFFF"/>
        </w:rPr>
        <w:t>（样式）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ascii="仿宋_GB2312" w:hAnsi="Segoe UI" w:eastAsia="仿宋_GB2312" w:cs="仿宋_GB2312"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为进一步规范省级财政行政执法检查行为，根据有关规定，结合我省实际，我们拟定了云南省省级财政行政执法检查文书格式（样式），供厅机关各处、室、局、办，各州市财政局，镇雄县、宣威市、腾冲市财政局在财政行政执法检查工作中参照执行。具体文书格式（样式）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一、财政行政执法检查工作底稿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二、财政行政执法检查询问笔录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三、财政行政执法检查查询存款通知书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四、财政行政执法检查查询存款工作底稿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五、财政行政执法检查报告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六、财政行政执法检查复核意见书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七、财政行政执法检查案件移送通知书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b w:val="0"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八、财政行政执法检查移送案件询问函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0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仿宋_GB2312" w:hAnsi="Segoe UI" w:eastAsia="仿宋_GB2312" w:cs="仿宋_GB2312"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九、财政行政执法检查《案件移送通知书》送达回证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D79FC"/>
    <w:rsid w:val="33C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2021-09-24T00:50:00Z</dcterms:created>
  <dc:creator>Administrator</dc:creator>
  <cp:lastModifiedBy>Administrator</cp:lastModifiedBy>
  <dcterms:modified xsi:type="dcterms:W3CDTF">2021-09-24T00:54:07Z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