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eastAsia="zh-CN"/>
        </w:rPr>
        <w:t>楚财农〔</w:t>
      </w:r>
      <w:r>
        <w:rPr>
          <w:rFonts w:hint="eastAsia" w:ascii="Times New Roman" w:hAnsi="Times New Roman" w:eastAsia="方正仿宋简体" w:cs="方正仿宋简体"/>
          <w:sz w:val="32"/>
          <w:szCs w:val="32"/>
          <w:lang w:val="en-US" w:eastAsia="zh-CN"/>
        </w:rPr>
        <w:t>2021〕147号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Times New Roman" w:hAnsi="Times New Roman"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eastAsia="zh-CN"/>
        </w:rPr>
        <w:t>楚雄州财政局关于提前下达</w:t>
      </w:r>
      <w:r>
        <w:rPr>
          <w:rFonts w:hint="eastAsia" w:ascii="Times New Roman" w:hAnsi="Times New Roman" w:eastAsia="方正小标宋简体" w:cs="方正小标宋简体"/>
          <w:sz w:val="44"/>
          <w:szCs w:val="44"/>
          <w:lang w:val="en-US" w:eastAsia="zh-CN"/>
        </w:rPr>
        <w:t>2022年中央财政衔接推进乡村振兴补助资金预算的通知</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hint="eastAsia" w:ascii="Times New Roman" w:hAnsi="Times New Roman"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各县（市）财政局：</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640" w:firstLineChars="200"/>
        <w:jc w:val="both"/>
        <w:textAlignment w:val="auto"/>
        <w:outlineLvl w:val="9"/>
        <w:rPr>
          <w:rFonts w:hint="eastAsia" w:ascii="Times New Roman" w:hAnsi="Times New Roman" w:eastAsia="方正仿宋简体"/>
          <w:sz w:val="32"/>
          <w:szCs w:val="32"/>
          <w:lang w:val="en-US" w:eastAsia="zh-CN"/>
        </w:rPr>
      </w:pPr>
      <w:r>
        <w:rPr>
          <w:rFonts w:hint="eastAsia" w:ascii="Times New Roman" w:hAnsi="Times New Roman" w:eastAsia="方正仿宋简体" w:cs="方正仿宋简体"/>
          <w:sz w:val="32"/>
          <w:szCs w:val="32"/>
          <w:lang w:val="en-US" w:eastAsia="zh-CN"/>
        </w:rPr>
        <w:t>根据《云南省财政厅关于提前下达2022年中央财政衔接推进乡村振兴补助资金预算的通知》（云财农〔2021〕228号），现将2022年中央财政衔接推进乡村振兴补助资金预算46702万元提前下达给你们（详见附表）。收入列入2022年“1100231</w:t>
      </w:r>
      <w:r>
        <w:rPr>
          <w:rFonts w:hint="eastAsia" w:ascii="Times New Roman" w:hAnsi="Times New Roman" w:eastAsia="仿宋_GB2312" w:cs="仿宋_GB2312"/>
          <w:sz w:val="32"/>
          <w:szCs w:val="32"/>
          <w:lang w:val="en-US" w:eastAsia="zh-CN"/>
        </w:rPr>
        <w:t>·欠发达地区转移支付收入</w:t>
      </w:r>
      <w:r>
        <w:rPr>
          <w:rFonts w:hint="eastAsia" w:ascii="Times New Roman" w:hAnsi="Times New Roman" w:eastAsia="方正仿宋简体" w:cs="方正仿宋简体"/>
          <w:sz w:val="32"/>
          <w:szCs w:val="32"/>
          <w:lang w:val="en-US" w:eastAsia="zh-CN"/>
        </w:rPr>
        <w:t>”科目，政府预算支出功能分类科目列入2022年“21305·巩固脱贫衔接乡村振兴”相关科目，“项级”科目根据具体实施项目确定。</w:t>
      </w:r>
      <w:r>
        <w:rPr>
          <w:rFonts w:hint="eastAsia" w:ascii="Times New Roman" w:hAnsi="Times New Roman" w:eastAsia="方正仿宋简体"/>
          <w:sz w:val="32"/>
          <w:szCs w:val="32"/>
          <w:lang w:eastAsia="zh-CN"/>
        </w:rPr>
        <w:t>政府预算支出经济分类科目列入“</w:t>
      </w:r>
      <w:r>
        <w:rPr>
          <w:rFonts w:hint="eastAsia" w:ascii="Times New Roman" w:hAnsi="Times New Roman" w:eastAsia="方正仿宋简体"/>
          <w:sz w:val="32"/>
          <w:szCs w:val="32"/>
          <w:lang w:val="en-US" w:eastAsia="zh-CN"/>
        </w:rPr>
        <w:t>51301</w:t>
      </w:r>
      <w:r>
        <w:rPr>
          <w:rFonts w:hint="eastAsia" w:ascii="Times New Roman" w:hAnsi="Times New Roman" w:eastAsia="方正仿宋简体" w:cs="方正仿宋简体"/>
          <w:sz w:val="32"/>
          <w:szCs w:val="32"/>
        </w:rPr>
        <w:t>·</w:t>
      </w:r>
      <w:r>
        <w:rPr>
          <w:rFonts w:hint="eastAsia" w:ascii="Times New Roman" w:hAnsi="Times New Roman" w:eastAsia="方正仿宋简体" w:cs="方正仿宋简体"/>
          <w:sz w:val="32"/>
          <w:szCs w:val="32"/>
          <w:lang w:eastAsia="zh-CN"/>
        </w:rPr>
        <w:t>上下级政府间</w:t>
      </w:r>
      <w:r>
        <w:rPr>
          <w:rFonts w:hint="eastAsia" w:ascii="Times New Roman" w:hAnsi="Times New Roman" w:eastAsia="方正仿宋简体"/>
          <w:sz w:val="32"/>
          <w:szCs w:val="32"/>
          <w:lang w:eastAsia="zh-CN"/>
        </w:rPr>
        <w:t>转移性支出”。上述指标待</w:t>
      </w:r>
      <w:r>
        <w:rPr>
          <w:rFonts w:hint="eastAsia" w:ascii="Times New Roman" w:hAnsi="Times New Roman" w:eastAsia="方正仿宋简体"/>
          <w:sz w:val="32"/>
          <w:szCs w:val="32"/>
          <w:lang w:val="en-US" w:eastAsia="zh-CN"/>
        </w:rPr>
        <w:t>2022年预算年度开始后，按程序使用。现就资金使用管理有关事宜通知如下：</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Times New Roman" w:hAnsi="Times New Roman" w:eastAsia="方正仿宋简体" w:cs="方正仿宋简体"/>
          <w:sz w:val="32"/>
          <w:szCs w:val="32"/>
          <w:lang w:eastAsia="zh-CN"/>
        </w:rPr>
      </w:pPr>
      <w:r>
        <w:rPr>
          <w:rFonts w:hint="eastAsia" w:ascii="方正黑体简体" w:hAnsi="方正黑体简体" w:eastAsia="方正黑体简体" w:cs="方正黑体简体"/>
          <w:sz w:val="32"/>
          <w:szCs w:val="32"/>
          <w:lang w:val="en-US" w:eastAsia="zh-CN"/>
        </w:rPr>
        <w:t>一、强化资金项目管理。</w:t>
      </w:r>
      <w:r>
        <w:rPr>
          <w:rFonts w:hint="eastAsia" w:ascii="Times New Roman" w:hAnsi="Times New Roman" w:eastAsia="方正仿宋简体"/>
          <w:sz w:val="32"/>
          <w:szCs w:val="32"/>
          <w:lang w:val="en-US" w:eastAsia="zh-CN"/>
        </w:rPr>
        <w:t>认真贯彻落实党中央、国务院和省委、省政府关于巩固拓展脱贫攻坚成果同乡村振兴有效衔接的规定和决策部署，严格按照《中央财政衔接推进乡村振兴补助资金管理办法》（财农</w:t>
      </w:r>
      <w:r>
        <w:rPr>
          <w:rFonts w:hint="eastAsia" w:ascii="Times New Roman" w:hAnsi="Times New Roman" w:eastAsia="方正仿宋简体" w:cs="方正仿宋简体"/>
          <w:sz w:val="32"/>
          <w:szCs w:val="32"/>
          <w:lang w:val="en-US" w:eastAsia="zh-CN"/>
        </w:rPr>
        <w:t>〔</w:t>
      </w:r>
      <w:r>
        <w:rPr>
          <w:rFonts w:hint="eastAsia" w:ascii="Times New Roman" w:hAnsi="Times New Roman" w:eastAsia="方正仿宋简体"/>
          <w:sz w:val="32"/>
          <w:szCs w:val="32"/>
          <w:lang w:val="en-US" w:eastAsia="zh-CN"/>
        </w:rPr>
        <w:t>2021</w:t>
      </w:r>
      <w:r>
        <w:rPr>
          <w:rFonts w:hint="eastAsia" w:ascii="Times New Roman" w:hAnsi="Times New Roman" w:eastAsia="方正仿宋简体" w:cs="方正仿宋简体"/>
          <w:sz w:val="32"/>
          <w:szCs w:val="32"/>
          <w:lang w:val="en-US" w:eastAsia="zh-CN"/>
        </w:rPr>
        <w:t>〕</w:t>
      </w:r>
      <w:r>
        <w:rPr>
          <w:rFonts w:hint="eastAsia" w:ascii="Times New Roman" w:hAnsi="Times New Roman" w:eastAsia="方正仿宋简体"/>
          <w:sz w:val="32"/>
          <w:szCs w:val="32"/>
          <w:lang w:val="en-US" w:eastAsia="zh-CN"/>
        </w:rPr>
        <w:t>19号）和《云南省财政衔接推进乡村振兴补助资金管理办法》（云财农</w:t>
      </w:r>
      <w:r>
        <w:rPr>
          <w:rFonts w:hint="eastAsia" w:ascii="Times New Roman" w:hAnsi="Times New Roman" w:eastAsia="方正仿宋简体" w:cs="方正仿宋简体"/>
          <w:sz w:val="32"/>
          <w:szCs w:val="32"/>
          <w:lang w:val="en-US" w:eastAsia="zh-CN"/>
        </w:rPr>
        <w:t>〔</w:t>
      </w:r>
      <w:r>
        <w:rPr>
          <w:rFonts w:hint="eastAsia" w:ascii="Times New Roman" w:hAnsi="Times New Roman" w:eastAsia="方正仿宋简体"/>
          <w:sz w:val="32"/>
          <w:szCs w:val="32"/>
          <w:lang w:val="en-US" w:eastAsia="zh-CN"/>
        </w:rPr>
        <w:t>2021</w:t>
      </w:r>
      <w:r>
        <w:rPr>
          <w:rFonts w:hint="eastAsia" w:ascii="Times New Roman" w:hAnsi="Times New Roman" w:eastAsia="方正仿宋简体" w:cs="方正仿宋简体"/>
          <w:sz w:val="32"/>
          <w:szCs w:val="32"/>
          <w:lang w:val="en-US" w:eastAsia="zh-CN"/>
        </w:rPr>
        <w:t>〕</w:t>
      </w:r>
      <w:r>
        <w:rPr>
          <w:rFonts w:hint="eastAsia" w:ascii="Times New Roman" w:hAnsi="Times New Roman" w:eastAsia="方正仿宋简体"/>
          <w:sz w:val="32"/>
          <w:szCs w:val="32"/>
          <w:lang w:val="en-US" w:eastAsia="zh-CN"/>
        </w:rPr>
        <w:t>140号）规定安排使用资金，加强资金项目管理，优先选择前期工作到位的项目，将资金尽快落到具体项目</w:t>
      </w:r>
      <w:r>
        <w:rPr>
          <w:rFonts w:hint="eastAsia" w:ascii="Times New Roman" w:hAnsi="Times New Roman" w:eastAsia="方正仿宋简体" w:cs="方正仿宋简体"/>
          <w:sz w:val="32"/>
          <w:szCs w:val="32"/>
          <w:lang w:val="en-US" w:eastAsia="zh-CN"/>
        </w:rPr>
        <w:t>，</w:t>
      </w:r>
      <w:r>
        <w:rPr>
          <w:rFonts w:hint="eastAsia" w:ascii="Times New Roman" w:hAnsi="Times New Roman" w:eastAsia="方正仿宋简体" w:cs="方正仿宋简体"/>
          <w:sz w:val="32"/>
          <w:szCs w:val="32"/>
          <w:lang w:eastAsia="zh-CN"/>
        </w:rPr>
        <w:t>加强项目实施的跟踪调度，加快资金支出。持续强化资金监管，切实管好用好资金，充分发挥资金使用效益。</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Times New Roman" w:hAnsi="Times New Roman" w:eastAsia="方正仿宋简体" w:cs="方正仿宋简体"/>
          <w:sz w:val="32"/>
          <w:szCs w:val="32"/>
          <w:lang w:eastAsia="zh-CN"/>
        </w:rPr>
      </w:pPr>
      <w:r>
        <w:rPr>
          <w:rFonts w:hint="eastAsia" w:ascii="方正黑体简体" w:hAnsi="方正黑体简体" w:eastAsia="方正黑体简体" w:cs="方正黑体简体"/>
          <w:sz w:val="32"/>
          <w:szCs w:val="32"/>
          <w:lang w:val="en-US" w:eastAsia="zh-CN"/>
        </w:rPr>
        <w:t>二、实行脱贫县财政涉农资金统筹整合。</w:t>
      </w:r>
      <w:r>
        <w:rPr>
          <w:rFonts w:hint="eastAsia" w:ascii="Times New Roman" w:hAnsi="Times New Roman" w:eastAsia="方正仿宋简体"/>
          <w:sz w:val="32"/>
          <w:szCs w:val="32"/>
          <w:lang w:val="en-US" w:eastAsia="zh-CN"/>
        </w:rPr>
        <w:t>安排给7个脱贫县的资金，</w:t>
      </w:r>
      <w:r>
        <w:rPr>
          <w:rFonts w:hint="eastAsia" w:ascii="Times New Roman" w:hAnsi="Times New Roman" w:eastAsia="方正仿宋简体" w:cs="方正仿宋简体"/>
          <w:sz w:val="32"/>
          <w:szCs w:val="32"/>
          <w:lang w:val="en-US" w:eastAsia="zh-CN"/>
        </w:rPr>
        <w:t>按照</w:t>
      </w:r>
      <w:r>
        <w:rPr>
          <w:rFonts w:hint="eastAsia" w:ascii="Times New Roman" w:hAnsi="Times New Roman" w:eastAsia="方正仿宋简体" w:cs="方正仿宋简体"/>
          <w:sz w:val="32"/>
          <w:szCs w:val="32"/>
          <w:lang w:eastAsia="zh-CN"/>
        </w:rPr>
        <w:t>按照《关于继续支持脱贫县统筹整合使用财政涉农资金工作的通知》（财农〔2021〕22号）和《关于继续支持脱贫县统筹整合使用财政涉农资金工作的通知》（云财农〔2021〕153号）有关规定执行。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right="0" w:rightChars="0" w:firstLine="640" w:firstLineChars="20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附件：</w:t>
      </w: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年中央财政衔接推进乡村振兴补助资金</w:t>
      </w:r>
      <w:r>
        <w:rPr>
          <w:rFonts w:hint="default" w:ascii="Times New Roman" w:hAnsi="Times New Roman" w:eastAsia="方正仿宋简体" w:cs="Times New Roman"/>
          <w:sz w:val="32"/>
          <w:szCs w:val="32"/>
          <w:lang w:eastAsia="zh-CN"/>
        </w:rPr>
        <w:t>提前下</w:t>
      </w:r>
    </w:p>
    <w:p>
      <w:pPr>
        <w:keepNext w:val="0"/>
        <w:keepLines w:val="0"/>
        <w:pageBreakBefore w:val="0"/>
        <w:widowControl w:val="0"/>
        <w:kinsoku/>
        <w:wordWrap/>
        <w:overflowPunct/>
        <w:topLinePunct w:val="0"/>
        <w:autoSpaceDE/>
        <w:autoSpaceDN/>
        <w:bidi w:val="0"/>
        <w:adjustRightInd/>
        <w:snapToGrid/>
        <w:spacing w:line="660" w:lineRule="exact"/>
        <w:ind w:firstLine="1600" w:firstLineChars="5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达</w:t>
      </w:r>
      <w:r>
        <w:rPr>
          <w:rFonts w:hint="default" w:ascii="Times New Roman" w:hAnsi="Times New Roman" w:eastAsia="方正仿宋简体" w:cs="Times New Roman"/>
          <w:sz w:val="32"/>
          <w:szCs w:val="32"/>
        </w:rPr>
        <w:t>表</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1598" w:leftChars="304" w:right="0" w:rightChars="0" w:hanging="960" w:hangingChars="30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200"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200"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200" w:right="0" w:rightChars="0" w:firstLine="5440" w:firstLineChars="1700"/>
        <w:jc w:val="both"/>
        <w:textAlignment w:val="auto"/>
        <w:outlineLvl w:val="9"/>
        <w:rPr>
          <w:rFonts w:hint="eastAsia" w:ascii="Times New Roman" w:hAnsi="Times New Roman" w:eastAsia="方正仿宋简体"/>
          <w:sz w:val="32"/>
          <w:szCs w:val="32"/>
          <w:lang w:val="en-US" w:eastAsia="zh-CN"/>
        </w:rPr>
      </w:pPr>
      <w:r>
        <w:rPr>
          <w:rFonts w:hint="eastAsia" w:ascii="Times New Roman" w:hAnsi="Times New Roman" w:eastAsia="方正仿宋简体"/>
          <w:sz w:val="32"/>
          <w:szCs w:val="32"/>
          <w:lang w:val="en-US" w:eastAsia="zh-CN"/>
        </w:rPr>
        <w:t>楚雄州财政局</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right="0" w:rightChars="0" w:firstLine="5760" w:firstLineChars="1800"/>
        <w:jc w:val="both"/>
        <w:textAlignment w:val="auto"/>
        <w:outlineLvl w:val="9"/>
        <w:rPr>
          <w:rFonts w:hint="eastAsia" w:ascii="Times New Roman" w:hAnsi="Times New Roman" w:eastAsia="方正仿宋简体"/>
          <w:sz w:val="32"/>
          <w:szCs w:val="32"/>
          <w:lang w:val="en-US" w:eastAsia="zh-CN"/>
        </w:rPr>
      </w:pPr>
      <w:r>
        <w:rPr>
          <w:rFonts w:hint="eastAsia" w:ascii="Times New Roman" w:hAnsi="Times New Roman" w:eastAsia="方正仿宋简体"/>
          <w:sz w:val="32"/>
          <w:szCs w:val="32"/>
          <w:lang w:val="en-US" w:eastAsia="zh-CN"/>
        </w:rPr>
        <w:t>2021年12</w:t>
      </w:r>
      <w:bookmarkStart w:id="0" w:name="_GoBack"/>
      <w:bookmarkEnd w:id="0"/>
      <w:r>
        <w:rPr>
          <w:rFonts w:hint="eastAsia" w:ascii="Times New Roman" w:hAnsi="Times New Roman" w:eastAsia="方正仿宋简体"/>
          <w:sz w:val="32"/>
          <w:szCs w:val="32"/>
          <w:lang w:val="en-US" w:eastAsia="zh-CN"/>
        </w:rPr>
        <w:t>月13日</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right="0" w:rightChars="0"/>
        <w:jc w:val="both"/>
        <w:textAlignment w:val="auto"/>
        <w:outlineLvl w:val="9"/>
        <w:rPr>
          <w:rFonts w:hint="eastAsia" w:ascii="Times New Roman" w:hAnsi="Times New Roman" w:eastAsia="方正仿宋简体"/>
          <w:sz w:val="32"/>
          <w:szCs w:val="32"/>
          <w:lang w:val="en-US" w:eastAsia="zh-CN"/>
        </w:rPr>
      </w:pPr>
      <w:r>
        <w:rPr>
          <w:rFonts w:hint="eastAsia" w:ascii="Times New Roman" w:hAnsi="Times New Roman" w:eastAsia="方正仿宋简体"/>
          <w:sz w:val="32"/>
          <w:szCs w:val="32"/>
          <w:lang w:val="en-US" w:eastAsia="zh-CN"/>
        </w:rPr>
        <w:t xml:space="preserve">                                                                  </w:t>
      </w:r>
    </w:p>
    <w:p>
      <w:pPr>
        <w:keepNext w:val="0"/>
        <w:keepLines w:val="0"/>
        <w:pageBreakBefore w:val="0"/>
        <w:widowControl w:val="0"/>
        <w:numPr>
          <w:ilvl w:val="0"/>
          <w:numId w:val="0"/>
        </w:numPr>
        <w:pBdr>
          <w:top w:val="single" w:color="auto" w:sz="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92" w:lineRule="exact"/>
        <w:ind w:right="0" w:rightChars="0" w:firstLine="280" w:firstLineChars="100"/>
        <w:jc w:val="both"/>
        <w:textAlignment w:val="auto"/>
        <w:outlineLvl w:val="9"/>
        <w:rPr>
          <w:rFonts w:hint="eastAsia"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抄送：州乡村振兴局，州发改委，州民宗委，州林草局，本局预算科、</w:t>
      </w:r>
    </w:p>
    <w:p>
      <w:pPr>
        <w:keepNext w:val="0"/>
        <w:keepLines w:val="0"/>
        <w:pageBreakBefore w:val="0"/>
        <w:widowControl w:val="0"/>
        <w:numPr>
          <w:ilvl w:val="0"/>
          <w:numId w:val="0"/>
        </w:numPr>
        <w:pBdr>
          <w:top w:val="single" w:color="auto" w:sz="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92" w:lineRule="exact"/>
        <w:ind w:right="0" w:rightChars="0" w:firstLine="280" w:firstLineChars="100"/>
        <w:jc w:val="both"/>
        <w:textAlignment w:val="auto"/>
        <w:outlineLvl w:val="9"/>
        <w:rPr>
          <w:rFonts w:hint="eastAsia"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国库科、经济建设科、行政部门管理科、资源环境科。</w:t>
      </w:r>
    </w:p>
    <w:p>
      <w:pPr>
        <w:keepNext w:val="0"/>
        <w:keepLines w:val="0"/>
        <w:pageBreakBefore w:val="0"/>
        <w:widowControl w:val="0"/>
        <w:numPr>
          <w:ilvl w:val="0"/>
          <w:numId w:val="0"/>
        </w:numPr>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592" w:lineRule="exact"/>
        <w:ind w:left="0" w:leftChars="0" w:right="0" w:rightChars="0" w:firstLine="280" w:firstLineChars="100"/>
        <w:jc w:val="both"/>
        <w:textAlignment w:val="auto"/>
        <w:outlineLvl w:val="9"/>
        <w:rPr>
          <w:rFonts w:hint="eastAsia" w:ascii="Times New Roman" w:hAnsi="Times New Roman" w:eastAsia="方正仿宋简体"/>
          <w:sz w:val="28"/>
          <w:szCs w:val="28"/>
          <w:lang w:val="en-US" w:eastAsia="zh-CN"/>
        </w:rPr>
        <w:sectPr>
          <w:footerReference r:id="rId3" w:type="default"/>
          <w:pgSz w:w="11906" w:h="16838"/>
          <w:pgMar w:top="1871" w:right="1587" w:bottom="1928" w:left="1587" w:header="851" w:footer="1417" w:gutter="0"/>
          <w:pgBorders>
            <w:top w:val="none" w:sz="0" w:space="0"/>
            <w:left w:val="none" w:sz="0" w:space="0"/>
            <w:bottom w:val="none" w:sz="0" w:space="0"/>
            <w:right w:val="none" w:sz="0" w:space="0"/>
          </w:pgBorders>
          <w:cols w:space="0" w:num="1"/>
          <w:rtlGutter w:val="0"/>
          <w:docGrid w:type="lines" w:linePitch="318" w:charSpace="0"/>
        </w:sectPr>
      </w:pPr>
      <w:r>
        <w:rPr>
          <w:rFonts w:hint="eastAsia" w:ascii="Times New Roman" w:hAnsi="Times New Roman" w:eastAsia="方正仿宋简体"/>
          <w:sz w:val="28"/>
          <w:szCs w:val="28"/>
          <w:lang w:val="en-US" w:eastAsia="zh-CN"/>
        </w:rPr>
        <w:t>楚雄州财政局办公室                     2020年12月13日印发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Times New Roman" w:hAnsi="Times New Roman" w:eastAsia="方正黑体简体" w:cs="方正黑体简体"/>
          <w:sz w:val="28"/>
          <w:szCs w:val="28"/>
          <w:lang w:val="en-US" w:eastAsia="zh-CN"/>
        </w:rPr>
      </w:pPr>
      <w:r>
        <w:rPr>
          <w:rFonts w:hint="eastAsia" w:ascii="Times New Roman" w:hAnsi="Times New Roman" w:eastAsia="方正黑体简体" w:cs="方正黑体简体"/>
          <w:sz w:val="28"/>
          <w:szCs w:val="28"/>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小标宋简体" w:cs="方正小标宋简体"/>
          <w:sz w:val="36"/>
          <w:szCs w:val="36"/>
          <w:lang w:val="en-US" w:eastAsia="zh-CN"/>
        </w:rPr>
      </w:pPr>
      <w:r>
        <w:rPr>
          <w:rFonts w:hint="eastAsia" w:ascii="Times New Roman" w:hAnsi="Times New Roman" w:eastAsia="方正小标宋简体" w:cs="方正小标宋简体"/>
          <w:sz w:val="36"/>
          <w:szCs w:val="36"/>
          <w:lang w:val="en-US" w:eastAsia="zh-CN"/>
        </w:rPr>
        <w:t>2022年中央财政衔接推进乡村振兴补助资金提前下达表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简体"/>
          <w:sz w:val="32"/>
          <w:szCs w:val="32"/>
          <w:lang w:val="en-US" w:eastAsia="zh-CN"/>
        </w:rPr>
      </w:pPr>
      <w:r>
        <w:rPr>
          <w:rFonts w:hint="eastAsia" w:ascii="Times New Roman" w:hAnsi="Times New Roman" w:eastAsia="方正仿宋简体"/>
          <w:sz w:val="32"/>
          <w:szCs w:val="32"/>
          <w:lang w:val="en-US" w:eastAsia="zh-CN"/>
        </w:rPr>
        <w:t xml:space="preserve">                                单位：万元</w:t>
      </w:r>
    </w:p>
    <w:tbl>
      <w:tblPr>
        <w:tblStyle w:val="5"/>
        <w:tblpPr w:leftFromText="180" w:rightFromText="180" w:vertAnchor="text" w:horzAnchor="page" w:tblpXSpec="center" w:tblpY="599"/>
        <w:tblOverlap w:val="never"/>
        <w:tblW w:w="136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253"/>
        <w:gridCol w:w="2348"/>
        <w:gridCol w:w="1821"/>
        <w:gridCol w:w="1770"/>
        <w:gridCol w:w="2055"/>
        <w:gridCol w:w="2086"/>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35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简体"/>
                <w:b/>
                <w:bCs/>
                <w:sz w:val="28"/>
                <w:szCs w:val="28"/>
                <w:vertAlign w:val="baseline"/>
                <w:lang w:val="en-US" w:eastAsia="zh-CN"/>
              </w:rPr>
            </w:pPr>
            <w:r>
              <w:rPr>
                <w:rFonts w:hint="eastAsia" w:ascii="Times New Roman" w:hAnsi="Times New Roman" w:eastAsia="方正仿宋简体"/>
                <w:b/>
                <w:bCs/>
                <w:sz w:val="28"/>
                <w:szCs w:val="28"/>
                <w:vertAlign w:val="baseline"/>
                <w:lang w:val="en-US" w:eastAsia="zh-CN"/>
              </w:rPr>
              <w:t>县市</w:t>
            </w:r>
          </w:p>
        </w:tc>
        <w:tc>
          <w:tcPr>
            <w:tcW w:w="125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简体"/>
                <w:b/>
                <w:bCs/>
                <w:sz w:val="28"/>
                <w:szCs w:val="28"/>
                <w:vertAlign w:val="baseline"/>
                <w:lang w:val="en-US" w:eastAsia="zh-CN"/>
              </w:rPr>
            </w:pPr>
            <w:r>
              <w:rPr>
                <w:rFonts w:hint="eastAsia" w:ascii="Times New Roman" w:hAnsi="Times New Roman" w:eastAsia="方正仿宋简体"/>
                <w:b/>
                <w:bCs/>
                <w:sz w:val="28"/>
                <w:szCs w:val="28"/>
                <w:vertAlign w:val="baseline"/>
                <w:lang w:val="en-US" w:eastAsia="zh-CN"/>
              </w:rPr>
              <w:t>小计</w:t>
            </w:r>
          </w:p>
        </w:tc>
        <w:tc>
          <w:tcPr>
            <w:tcW w:w="234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简体"/>
                <w:b/>
                <w:bCs/>
                <w:sz w:val="28"/>
                <w:szCs w:val="28"/>
                <w:vertAlign w:val="baseline"/>
                <w:lang w:val="en-US" w:eastAsia="zh-CN"/>
              </w:rPr>
            </w:pPr>
            <w:r>
              <w:rPr>
                <w:rFonts w:hint="eastAsia" w:ascii="Times New Roman" w:hAnsi="Times New Roman" w:eastAsia="方正仿宋简体"/>
                <w:b/>
                <w:bCs/>
                <w:sz w:val="28"/>
                <w:szCs w:val="28"/>
                <w:vertAlign w:val="baseline"/>
                <w:lang w:val="en-US" w:eastAsia="zh-CN"/>
              </w:rPr>
              <w:t>巩固拓展脱贫攻坚成果和乡村振兴任务</w:t>
            </w:r>
          </w:p>
        </w:tc>
        <w:tc>
          <w:tcPr>
            <w:tcW w:w="3591" w:type="dxa"/>
            <w:gridSpan w:val="2"/>
            <w:vAlign w:val="center"/>
          </w:tcPr>
          <w:p>
            <w:pPr>
              <w:keepNext w:val="0"/>
              <w:keepLines w:val="0"/>
              <w:pageBreakBefore w:val="0"/>
              <w:widowControl w:val="0"/>
              <w:numPr>
                <w:ilvl w:val="0"/>
                <w:numId w:val="0"/>
              </w:numPr>
              <w:tabs>
                <w:tab w:val="center" w:pos="1747"/>
                <w:tab w:val="right" w:pos="3375"/>
              </w:tabs>
              <w:kinsoku/>
              <w:wordWrap/>
              <w:overflowPunct/>
              <w:topLinePunct w:val="0"/>
              <w:autoSpaceDE/>
              <w:autoSpaceDN/>
              <w:bidi w:val="0"/>
              <w:adjustRightInd/>
              <w:snapToGrid/>
              <w:spacing w:line="400" w:lineRule="exact"/>
              <w:ind w:right="0" w:rightChars="0"/>
              <w:jc w:val="left"/>
              <w:textAlignment w:val="auto"/>
              <w:outlineLvl w:val="9"/>
              <w:rPr>
                <w:rFonts w:hint="eastAsia" w:ascii="Times New Roman" w:hAnsi="Times New Roman" w:eastAsia="方正仿宋简体"/>
                <w:b/>
                <w:bCs/>
                <w:sz w:val="28"/>
                <w:szCs w:val="28"/>
                <w:vertAlign w:val="baseline"/>
                <w:lang w:val="en-US" w:eastAsia="zh-CN"/>
              </w:rPr>
            </w:pPr>
            <w:r>
              <w:rPr>
                <w:rFonts w:hint="eastAsia" w:ascii="Times New Roman" w:hAnsi="Times New Roman" w:eastAsia="方正仿宋简体"/>
                <w:b/>
                <w:bCs/>
                <w:sz w:val="28"/>
                <w:szCs w:val="28"/>
                <w:vertAlign w:val="baseline"/>
                <w:lang w:val="en-US" w:eastAsia="zh-CN"/>
              </w:rPr>
              <w:tab/>
            </w:r>
            <w:r>
              <w:rPr>
                <w:rFonts w:hint="eastAsia" w:ascii="Times New Roman" w:hAnsi="Times New Roman" w:eastAsia="方正仿宋简体"/>
                <w:b/>
                <w:bCs/>
                <w:sz w:val="28"/>
                <w:szCs w:val="28"/>
                <w:vertAlign w:val="baseline"/>
                <w:lang w:val="en-US" w:eastAsia="zh-CN"/>
              </w:rPr>
              <w:t>以工代赈任务</w:t>
            </w:r>
            <w:r>
              <w:rPr>
                <w:rFonts w:hint="eastAsia" w:ascii="Times New Roman" w:hAnsi="Times New Roman" w:eastAsia="方正仿宋简体"/>
                <w:b/>
                <w:bCs/>
                <w:sz w:val="28"/>
                <w:szCs w:val="28"/>
                <w:vertAlign w:val="baseline"/>
                <w:lang w:val="en-US" w:eastAsia="zh-CN"/>
              </w:rPr>
              <w:tab/>
            </w:r>
          </w:p>
        </w:tc>
        <w:tc>
          <w:tcPr>
            <w:tcW w:w="205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简体"/>
                <w:b/>
                <w:bCs/>
                <w:sz w:val="28"/>
                <w:szCs w:val="28"/>
                <w:vertAlign w:val="baseline"/>
                <w:lang w:val="en-US" w:eastAsia="zh-CN"/>
              </w:rPr>
            </w:pPr>
            <w:r>
              <w:rPr>
                <w:rFonts w:hint="eastAsia" w:ascii="Times New Roman" w:hAnsi="Times New Roman" w:eastAsia="方正仿宋简体"/>
                <w:b/>
                <w:bCs/>
                <w:sz w:val="28"/>
                <w:szCs w:val="28"/>
                <w:vertAlign w:val="baseline"/>
                <w:lang w:val="en-US" w:eastAsia="zh-CN"/>
              </w:rPr>
              <w:t>少数民族发展任务</w:t>
            </w:r>
          </w:p>
        </w:tc>
        <w:tc>
          <w:tcPr>
            <w:tcW w:w="208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简体"/>
                <w:b w:val="0"/>
                <w:bCs w:val="0"/>
                <w:sz w:val="28"/>
                <w:szCs w:val="28"/>
                <w:vertAlign w:val="baseline"/>
                <w:lang w:val="en-US" w:eastAsia="zh-CN"/>
              </w:rPr>
            </w:pPr>
            <w:r>
              <w:rPr>
                <w:rFonts w:hint="eastAsia" w:ascii="Times New Roman" w:hAnsi="Times New Roman" w:eastAsia="方正仿宋简体"/>
                <w:b/>
                <w:bCs/>
                <w:sz w:val="28"/>
                <w:szCs w:val="28"/>
                <w:vertAlign w:val="baseline"/>
                <w:lang w:val="en-US" w:eastAsia="zh-CN"/>
              </w:rPr>
              <w:t>欠发达国有林场巩固提升任务</w:t>
            </w:r>
          </w:p>
        </w:tc>
        <w:tc>
          <w:tcPr>
            <w:tcW w:w="98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简体"/>
                <w:b/>
                <w:bCs/>
                <w:sz w:val="28"/>
                <w:szCs w:val="28"/>
                <w:vertAlign w:val="baseline"/>
                <w:lang w:val="en-US" w:eastAsia="zh-CN"/>
              </w:rPr>
            </w:pPr>
            <w:r>
              <w:rPr>
                <w:rFonts w:hint="eastAsia" w:ascii="Times New Roman" w:hAnsi="Times New Roman" w:eastAsia="方正仿宋简体"/>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35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b/>
                <w:bCs/>
                <w:sz w:val="28"/>
                <w:szCs w:val="28"/>
                <w:vertAlign w:val="baseline"/>
                <w:lang w:val="en-US" w:eastAsia="zh-CN"/>
              </w:rPr>
            </w:pPr>
          </w:p>
        </w:tc>
        <w:tc>
          <w:tcPr>
            <w:tcW w:w="125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b/>
                <w:bCs/>
                <w:sz w:val="28"/>
                <w:szCs w:val="28"/>
                <w:vertAlign w:val="baseline"/>
                <w:lang w:val="en-US" w:eastAsia="zh-CN"/>
              </w:rPr>
            </w:pPr>
          </w:p>
        </w:tc>
        <w:tc>
          <w:tcPr>
            <w:tcW w:w="234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b/>
                <w:bCs/>
                <w:sz w:val="28"/>
                <w:szCs w:val="28"/>
                <w:vertAlign w:val="baseline"/>
                <w:lang w:val="en-US" w:eastAsia="zh-CN"/>
              </w:rPr>
            </w:pPr>
          </w:p>
        </w:tc>
        <w:tc>
          <w:tcPr>
            <w:tcW w:w="18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简体"/>
                <w:b/>
                <w:bCs/>
                <w:sz w:val="28"/>
                <w:szCs w:val="28"/>
                <w:vertAlign w:val="baseline"/>
                <w:lang w:val="en-US" w:eastAsia="zh-CN"/>
              </w:rPr>
            </w:pPr>
            <w:r>
              <w:rPr>
                <w:rFonts w:hint="eastAsia" w:ascii="Times New Roman" w:hAnsi="Times New Roman" w:eastAsia="方正仿宋简体"/>
                <w:b/>
                <w:bCs/>
                <w:sz w:val="28"/>
                <w:szCs w:val="28"/>
                <w:vertAlign w:val="baseline"/>
                <w:lang w:val="en-US" w:eastAsia="zh-CN"/>
              </w:rPr>
              <w:t>金额</w:t>
            </w:r>
          </w:p>
        </w:tc>
        <w:tc>
          <w:tcPr>
            <w:tcW w:w="17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简体"/>
                <w:b/>
                <w:bCs/>
                <w:sz w:val="28"/>
                <w:szCs w:val="28"/>
                <w:vertAlign w:val="baseline"/>
                <w:lang w:val="en-US" w:eastAsia="zh-CN"/>
              </w:rPr>
            </w:pPr>
            <w:r>
              <w:rPr>
                <w:rFonts w:hint="eastAsia" w:ascii="Times New Roman" w:hAnsi="Times New Roman" w:eastAsia="方正仿宋简体"/>
                <w:b/>
                <w:bCs/>
                <w:sz w:val="28"/>
                <w:szCs w:val="28"/>
                <w:vertAlign w:val="baseline"/>
                <w:lang w:val="en-US" w:eastAsia="zh-CN"/>
              </w:rPr>
              <w:t>其中：用于劳务报酬</w:t>
            </w:r>
          </w:p>
        </w:tc>
        <w:tc>
          <w:tcPr>
            <w:tcW w:w="205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b/>
                <w:bCs/>
                <w:sz w:val="28"/>
                <w:szCs w:val="28"/>
                <w:vertAlign w:val="baseline"/>
                <w:lang w:val="en-US" w:eastAsia="zh-CN"/>
              </w:rPr>
            </w:pPr>
          </w:p>
        </w:tc>
        <w:tc>
          <w:tcPr>
            <w:tcW w:w="208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b/>
                <w:bCs/>
                <w:sz w:val="28"/>
                <w:szCs w:val="28"/>
                <w:vertAlign w:val="baseline"/>
                <w:lang w:val="en-US" w:eastAsia="zh-CN"/>
              </w:rPr>
            </w:pPr>
          </w:p>
        </w:tc>
        <w:tc>
          <w:tcPr>
            <w:tcW w:w="98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楚雄市</w:t>
            </w:r>
          </w:p>
        </w:tc>
        <w:tc>
          <w:tcPr>
            <w:tcW w:w="12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2275</w:t>
            </w:r>
          </w:p>
        </w:tc>
        <w:tc>
          <w:tcPr>
            <w:tcW w:w="23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1714</w:t>
            </w:r>
          </w:p>
        </w:tc>
        <w:tc>
          <w:tcPr>
            <w:tcW w:w="18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c>
          <w:tcPr>
            <w:tcW w:w="17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c>
          <w:tcPr>
            <w:tcW w:w="20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400</w:t>
            </w:r>
          </w:p>
        </w:tc>
        <w:tc>
          <w:tcPr>
            <w:tcW w:w="20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161</w:t>
            </w:r>
          </w:p>
        </w:tc>
        <w:tc>
          <w:tcPr>
            <w:tcW w:w="9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双柏县</w:t>
            </w:r>
          </w:p>
        </w:tc>
        <w:tc>
          <w:tcPr>
            <w:tcW w:w="12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4716</w:t>
            </w:r>
          </w:p>
        </w:tc>
        <w:tc>
          <w:tcPr>
            <w:tcW w:w="23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3649</w:t>
            </w:r>
          </w:p>
        </w:tc>
        <w:tc>
          <w:tcPr>
            <w:tcW w:w="18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c>
          <w:tcPr>
            <w:tcW w:w="17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c>
          <w:tcPr>
            <w:tcW w:w="20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800</w:t>
            </w:r>
          </w:p>
        </w:tc>
        <w:tc>
          <w:tcPr>
            <w:tcW w:w="20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267</w:t>
            </w:r>
          </w:p>
        </w:tc>
        <w:tc>
          <w:tcPr>
            <w:tcW w:w="9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牟定县</w:t>
            </w:r>
          </w:p>
        </w:tc>
        <w:tc>
          <w:tcPr>
            <w:tcW w:w="12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3776</w:t>
            </w:r>
          </w:p>
        </w:tc>
        <w:tc>
          <w:tcPr>
            <w:tcW w:w="23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2576</w:t>
            </w:r>
          </w:p>
        </w:tc>
        <w:tc>
          <w:tcPr>
            <w:tcW w:w="18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500</w:t>
            </w:r>
          </w:p>
        </w:tc>
        <w:tc>
          <w:tcPr>
            <w:tcW w:w="17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86</w:t>
            </w:r>
          </w:p>
        </w:tc>
        <w:tc>
          <w:tcPr>
            <w:tcW w:w="20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700</w:t>
            </w:r>
          </w:p>
        </w:tc>
        <w:tc>
          <w:tcPr>
            <w:tcW w:w="20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c>
          <w:tcPr>
            <w:tcW w:w="9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南华县</w:t>
            </w:r>
          </w:p>
        </w:tc>
        <w:tc>
          <w:tcPr>
            <w:tcW w:w="12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3276</w:t>
            </w:r>
          </w:p>
        </w:tc>
        <w:tc>
          <w:tcPr>
            <w:tcW w:w="23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2876</w:t>
            </w:r>
          </w:p>
        </w:tc>
        <w:tc>
          <w:tcPr>
            <w:tcW w:w="18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c>
          <w:tcPr>
            <w:tcW w:w="17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c>
          <w:tcPr>
            <w:tcW w:w="20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400</w:t>
            </w:r>
          </w:p>
        </w:tc>
        <w:tc>
          <w:tcPr>
            <w:tcW w:w="20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p>
        </w:tc>
        <w:tc>
          <w:tcPr>
            <w:tcW w:w="9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姚安县</w:t>
            </w:r>
          </w:p>
        </w:tc>
        <w:tc>
          <w:tcPr>
            <w:tcW w:w="12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2336</w:t>
            </w:r>
          </w:p>
        </w:tc>
        <w:tc>
          <w:tcPr>
            <w:tcW w:w="23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1836</w:t>
            </w:r>
          </w:p>
        </w:tc>
        <w:tc>
          <w:tcPr>
            <w:tcW w:w="18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c>
          <w:tcPr>
            <w:tcW w:w="17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c>
          <w:tcPr>
            <w:tcW w:w="20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500</w:t>
            </w:r>
          </w:p>
        </w:tc>
        <w:tc>
          <w:tcPr>
            <w:tcW w:w="20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c>
          <w:tcPr>
            <w:tcW w:w="9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大姚县</w:t>
            </w:r>
          </w:p>
        </w:tc>
        <w:tc>
          <w:tcPr>
            <w:tcW w:w="12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4261</w:t>
            </w:r>
          </w:p>
        </w:tc>
        <w:tc>
          <w:tcPr>
            <w:tcW w:w="23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3761</w:t>
            </w:r>
          </w:p>
        </w:tc>
        <w:tc>
          <w:tcPr>
            <w:tcW w:w="18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c>
          <w:tcPr>
            <w:tcW w:w="17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c>
          <w:tcPr>
            <w:tcW w:w="20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500</w:t>
            </w:r>
          </w:p>
        </w:tc>
        <w:tc>
          <w:tcPr>
            <w:tcW w:w="20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c>
          <w:tcPr>
            <w:tcW w:w="9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永仁县</w:t>
            </w:r>
          </w:p>
        </w:tc>
        <w:tc>
          <w:tcPr>
            <w:tcW w:w="12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4312</w:t>
            </w:r>
          </w:p>
        </w:tc>
        <w:tc>
          <w:tcPr>
            <w:tcW w:w="23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3812</w:t>
            </w:r>
          </w:p>
        </w:tc>
        <w:tc>
          <w:tcPr>
            <w:tcW w:w="18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c>
          <w:tcPr>
            <w:tcW w:w="17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c>
          <w:tcPr>
            <w:tcW w:w="20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500</w:t>
            </w:r>
          </w:p>
        </w:tc>
        <w:tc>
          <w:tcPr>
            <w:tcW w:w="20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c>
          <w:tcPr>
            <w:tcW w:w="9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元谋县</w:t>
            </w:r>
          </w:p>
        </w:tc>
        <w:tc>
          <w:tcPr>
            <w:tcW w:w="12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2332</w:t>
            </w:r>
          </w:p>
        </w:tc>
        <w:tc>
          <w:tcPr>
            <w:tcW w:w="23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1932</w:t>
            </w:r>
          </w:p>
        </w:tc>
        <w:tc>
          <w:tcPr>
            <w:tcW w:w="18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c>
          <w:tcPr>
            <w:tcW w:w="17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c>
          <w:tcPr>
            <w:tcW w:w="20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400</w:t>
            </w:r>
          </w:p>
        </w:tc>
        <w:tc>
          <w:tcPr>
            <w:tcW w:w="20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c>
          <w:tcPr>
            <w:tcW w:w="9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武定县</w:t>
            </w:r>
          </w:p>
        </w:tc>
        <w:tc>
          <w:tcPr>
            <w:tcW w:w="12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17139</w:t>
            </w:r>
          </w:p>
        </w:tc>
        <w:tc>
          <w:tcPr>
            <w:tcW w:w="23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16239</w:t>
            </w:r>
          </w:p>
        </w:tc>
        <w:tc>
          <w:tcPr>
            <w:tcW w:w="18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c>
          <w:tcPr>
            <w:tcW w:w="17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c>
          <w:tcPr>
            <w:tcW w:w="20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900</w:t>
            </w:r>
          </w:p>
        </w:tc>
        <w:tc>
          <w:tcPr>
            <w:tcW w:w="20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c>
          <w:tcPr>
            <w:tcW w:w="9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禄丰县</w:t>
            </w:r>
          </w:p>
        </w:tc>
        <w:tc>
          <w:tcPr>
            <w:tcW w:w="12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2279</w:t>
            </w:r>
          </w:p>
        </w:tc>
        <w:tc>
          <w:tcPr>
            <w:tcW w:w="23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1879</w:t>
            </w:r>
          </w:p>
        </w:tc>
        <w:tc>
          <w:tcPr>
            <w:tcW w:w="18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c>
          <w:tcPr>
            <w:tcW w:w="17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c>
          <w:tcPr>
            <w:tcW w:w="20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400</w:t>
            </w:r>
          </w:p>
        </w:tc>
        <w:tc>
          <w:tcPr>
            <w:tcW w:w="20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p>
        </w:tc>
        <w:tc>
          <w:tcPr>
            <w:tcW w:w="9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3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r>
              <w:rPr>
                <w:rFonts w:hint="eastAsia" w:ascii="Times New Roman" w:hAnsi="Times New Roman" w:eastAsia="方正仿宋简体"/>
                <w:b/>
                <w:bCs/>
                <w:sz w:val="28"/>
                <w:szCs w:val="28"/>
                <w:vertAlign w:val="baseline"/>
                <w:lang w:val="en-US" w:eastAsia="zh-CN"/>
              </w:rPr>
              <w:t>合计</w:t>
            </w:r>
          </w:p>
        </w:tc>
        <w:tc>
          <w:tcPr>
            <w:tcW w:w="12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46702</w:t>
            </w:r>
          </w:p>
        </w:tc>
        <w:tc>
          <w:tcPr>
            <w:tcW w:w="23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40274</w:t>
            </w:r>
          </w:p>
        </w:tc>
        <w:tc>
          <w:tcPr>
            <w:tcW w:w="18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500</w:t>
            </w:r>
          </w:p>
        </w:tc>
        <w:tc>
          <w:tcPr>
            <w:tcW w:w="17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86</w:t>
            </w:r>
          </w:p>
        </w:tc>
        <w:tc>
          <w:tcPr>
            <w:tcW w:w="20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5500</w:t>
            </w:r>
          </w:p>
        </w:tc>
        <w:tc>
          <w:tcPr>
            <w:tcW w:w="20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简体"/>
                <w:sz w:val="28"/>
                <w:szCs w:val="28"/>
                <w:vertAlign w:val="baseline"/>
                <w:lang w:val="en-US" w:eastAsia="zh-CN"/>
              </w:rPr>
            </w:pPr>
            <w:r>
              <w:rPr>
                <w:rFonts w:hint="eastAsia" w:ascii="Times New Roman" w:hAnsi="Times New Roman" w:eastAsia="方正仿宋简体"/>
                <w:sz w:val="28"/>
                <w:szCs w:val="28"/>
                <w:vertAlign w:val="baseline"/>
                <w:lang w:val="en-US" w:eastAsia="zh-CN"/>
              </w:rPr>
              <w:t>428</w:t>
            </w:r>
          </w:p>
        </w:tc>
        <w:tc>
          <w:tcPr>
            <w:tcW w:w="9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Times New Roman" w:hAnsi="Times New Roman" w:eastAsia="方正仿宋简体"/>
                <w:sz w:val="28"/>
                <w:szCs w:val="28"/>
                <w:vertAlign w:val="baseline"/>
                <w:lang w:val="en-US" w:eastAsia="zh-CN"/>
              </w:rPr>
            </w:pPr>
          </w:p>
        </w:tc>
      </w:tr>
    </w:tbl>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right="0" w:rightChars="0"/>
        <w:jc w:val="both"/>
        <w:textAlignment w:val="auto"/>
        <w:outlineLvl w:val="9"/>
        <w:rPr>
          <w:rFonts w:hint="eastAsia" w:ascii="Times New Roman" w:hAnsi="Times New Roman" w:eastAsia="方正仿宋简体"/>
          <w:sz w:val="28"/>
          <w:szCs w:val="28"/>
          <w:lang w:val="en-US" w:eastAsia="zh-CN"/>
        </w:rPr>
      </w:pPr>
    </w:p>
    <w:sectPr>
      <w:pgSz w:w="16838" w:h="11906" w:orient="landscape"/>
      <w:pgMar w:top="0" w:right="1417" w:bottom="0" w:left="1417" w:header="851" w:footer="1417" w:gutter="0"/>
      <w:pgBorders>
        <w:top w:val="none" w:sz="0" w:space="0"/>
        <w:left w:val="none" w:sz="0" w:space="0"/>
        <w:bottom w:val="none" w:sz="0" w:space="0"/>
        <w:right w:val="none" w:sz="0" w:space="0"/>
      </w:pgBorders>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513BC"/>
    <w:rsid w:val="020735A9"/>
    <w:rsid w:val="034276C0"/>
    <w:rsid w:val="05554CE7"/>
    <w:rsid w:val="05D06B1C"/>
    <w:rsid w:val="09733F8A"/>
    <w:rsid w:val="0ABA4076"/>
    <w:rsid w:val="0BEB3AD9"/>
    <w:rsid w:val="0E4F6295"/>
    <w:rsid w:val="0ED21A59"/>
    <w:rsid w:val="0F3B30B1"/>
    <w:rsid w:val="119601BB"/>
    <w:rsid w:val="11CF2721"/>
    <w:rsid w:val="130F32DF"/>
    <w:rsid w:val="13B507F9"/>
    <w:rsid w:val="13D35CEA"/>
    <w:rsid w:val="165C11AE"/>
    <w:rsid w:val="17106E66"/>
    <w:rsid w:val="171803D5"/>
    <w:rsid w:val="183568BF"/>
    <w:rsid w:val="19631341"/>
    <w:rsid w:val="1AD03703"/>
    <w:rsid w:val="1C825525"/>
    <w:rsid w:val="1F4566B5"/>
    <w:rsid w:val="20750999"/>
    <w:rsid w:val="22BF7B56"/>
    <w:rsid w:val="23E46982"/>
    <w:rsid w:val="256B434C"/>
    <w:rsid w:val="268128C5"/>
    <w:rsid w:val="29C222F2"/>
    <w:rsid w:val="2A2A7FE3"/>
    <w:rsid w:val="2A9577E7"/>
    <w:rsid w:val="2AEC2484"/>
    <w:rsid w:val="2EB0190E"/>
    <w:rsid w:val="31BA759F"/>
    <w:rsid w:val="36781CEF"/>
    <w:rsid w:val="37915535"/>
    <w:rsid w:val="3ABD0517"/>
    <w:rsid w:val="3C12147A"/>
    <w:rsid w:val="3CCC010B"/>
    <w:rsid w:val="47A03B29"/>
    <w:rsid w:val="47AE7F93"/>
    <w:rsid w:val="4E8721F5"/>
    <w:rsid w:val="54E55A68"/>
    <w:rsid w:val="556B3F98"/>
    <w:rsid w:val="55F906E8"/>
    <w:rsid w:val="590F54AB"/>
    <w:rsid w:val="5A8E6623"/>
    <w:rsid w:val="5B5A1EB5"/>
    <w:rsid w:val="5B5E5F4F"/>
    <w:rsid w:val="5DFF6933"/>
    <w:rsid w:val="6400653E"/>
    <w:rsid w:val="6522265A"/>
    <w:rsid w:val="65D41CE4"/>
    <w:rsid w:val="66521AEF"/>
    <w:rsid w:val="6E4F5172"/>
    <w:rsid w:val="74D03586"/>
    <w:rsid w:val="74DF7C1F"/>
    <w:rsid w:val="763F2919"/>
    <w:rsid w:val="78B36A82"/>
    <w:rsid w:val="7B2A4F0D"/>
    <w:rsid w:val="7C6100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陈鸣雁</cp:lastModifiedBy>
  <cp:lastPrinted>2021-12-13T02:21:12Z</cp:lastPrinted>
  <dcterms:modified xsi:type="dcterms:W3CDTF">2021-12-13T02:21:35Z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