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2023年楚雄州州本级</w:t>
      </w:r>
      <w:r>
        <w:rPr>
          <w:rFonts w:hint="eastAsia" w:ascii="方正小标宋简体" w:hAnsi="方正小标宋简体" w:eastAsia="方正小标宋简体" w:cs="方正小标宋简体"/>
          <w:sz w:val="36"/>
          <w:szCs w:val="36"/>
        </w:rPr>
        <w:t>一般公共预算、政府</w:t>
      </w:r>
      <w:r>
        <w:rPr>
          <w:rFonts w:hint="eastAsia" w:ascii="方正小标宋简体" w:hAnsi="方正小标宋简体" w:eastAsia="方正小标宋简体" w:cs="方正小标宋简体"/>
          <w:sz w:val="36"/>
          <w:szCs w:val="36"/>
          <w:lang w:eastAsia="zh-CN"/>
        </w:rPr>
        <w:t>性</w:t>
      </w:r>
      <w:r>
        <w:rPr>
          <w:rFonts w:hint="eastAsia" w:ascii="方正小标宋简体" w:hAnsi="方正小标宋简体" w:eastAsia="方正小标宋简体" w:cs="方正小标宋简体"/>
          <w:sz w:val="36"/>
          <w:szCs w:val="36"/>
        </w:rPr>
        <w:t>基金</w:t>
      </w:r>
      <w:r>
        <w:rPr>
          <w:rFonts w:hint="eastAsia" w:ascii="方正小标宋简体" w:hAnsi="方正小标宋简体" w:eastAsia="方正小标宋简体" w:cs="方正小标宋简体"/>
          <w:sz w:val="36"/>
          <w:szCs w:val="36"/>
          <w:lang w:eastAsia="zh-CN"/>
        </w:rPr>
        <w:t>预算</w:t>
      </w:r>
      <w:r>
        <w:rPr>
          <w:rFonts w:hint="eastAsia" w:ascii="方正小标宋简体" w:hAnsi="方正小标宋简体" w:eastAsia="方正小标宋简体" w:cs="方正小标宋简体"/>
          <w:sz w:val="36"/>
          <w:szCs w:val="36"/>
        </w:rPr>
        <w:t>和国有资本经营预算执行变动情况说明</w:t>
      </w:r>
    </w:p>
    <w:p>
      <w:pPr>
        <w:rPr>
          <w:rFonts w:hint="eastAsia" w:ascii="方正仿宋简体" w:hAnsi="方正仿宋简体" w:eastAsia="方正仿宋简体" w:cs="方正仿宋简体"/>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color w:val="auto"/>
          <w:sz w:val="32"/>
          <w:szCs w:val="32"/>
          <w:highlight w:val="none"/>
        </w:rPr>
      </w:pPr>
      <w:r>
        <w:rPr>
          <w:rFonts w:hint="eastAsia"/>
          <w:color w:val="auto"/>
        </w:rPr>
        <w:t xml:space="preserve"> </w:t>
      </w:r>
      <w:r>
        <w:rPr>
          <w:rFonts w:hint="default" w:ascii="Times New Roman" w:hAnsi="Times New Roman" w:eastAsia="方正仿宋简体" w:cs="Times New Roman"/>
          <w:color w:val="auto"/>
        </w:rPr>
        <w:t xml:space="preserve">   </w:t>
      </w:r>
      <w:r>
        <w:rPr>
          <w:rFonts w:hint="default" w:ascii="Times New Roman" w:hAnsi="Times New Roman" w:eastAsia="方正仿宋简体" w:cs="Times New Roman"/>
          <w:b/>
          <w:bCs/>
          <w:color w:val="auto"/>
          <w:sz w:val="32"/>
          <w:szCs w:val="32"/>
        </w:rPr>
        <w:t>一、</w:t>
      </w:r>
      <w:r>
        <w:rPr>
          <w:rFonts w:hint="eastAsia" w:ascii="Times New Roman" w:hAnsi="Times New Roman" w:eastAsia="方正仿宋简体" w:cs="Times New Roman"/>
          <w:b/>
          <w:bCs/>
          <w:color w:val="auto"/>
          <w:sz w:val="32"/>
          <w:szCs w:val="32"/>
          <w:lang w:eastAsia="zh-CN"/>
        </w:rPr>
        <w:t>2023年</w:t>
      </w:r>
      <w:r>
        <w:rPr>
          <w:rFonts w:hint="default" w:ascii="Times New Roman" w:hAnsi="Times New Roman" w:eastAsia="方正仿宋简体" w:cs="Times New Roman"/>
          <w:b/>
          <w:bCs/>
          <w:color w:val="auto"/>
          <w:sz w:val="32"/>
          <w:szCs w:val="32"/>
          <w:lang w:eastAsia="zh-CN"/>
        </w:rPr>
        <w:t>州本级</w:t>
      </w:r>
      <w:r>
        <w:rPr>
          <w:rFonts w:hint="default" w:ascii="Times New Roman" w:hAnsi="Times New Roman" w:eastAsia="方正仿宋简体" w:cs="Times New Roman"/>
          <w:b/>
          <w:bCs/>
          <w:color w:val="auto"/>
          <w:sz w:val="32"/>
          <w:szCs w:val="32"/>
        </w:rPr>
        <w:t>一般公共预算执行变动情况说明</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lang w:val="en-US" w:eastAsia="zh-CN"/>
        </w:rPr>
        <w:t>1</w:t>
      </w:r>
      <w:r>
        <w:rPr>
          <w:rFonts w:hint="default" w:ascii="Times New Roman" w:hAnsi="Times New Roman" w:eastAsia="方正仿宋简体" w:cs="Times New Roman"/>
          <w:color w:val="auto"/>
          <w:sz w:val="32"/>
          <w:szCs w:val="32"/>
          <w:highlight w:val="none"/>
        </w:rPr>
        <w:t>．</w:t>
      </w:r>
      <w:r>
        <w:rPr>
          <w:rFonts w:hint="eastAsia" w:ascii="Times New Roman" w:hAnsi="Times New Roman" w:eastAsia="方正仿宋简体" w:cs="Times New Roman"/>
          <w:color w:val="auto"/>
          <w:sz w:val="32"/>
          <w:szCs w:val="32"/>
          <w:highlight w:val="none"/>
          <w:lang w:eastAsia="zh-CN"/>
        </w:rPr>
        <w:t>发展与改革</w:t>
      </w:r>
      <w:r>
        <w:rPr>
          <w:rFonts w:hint="default" w:ascii="Times New Roman" w:hAnsi="Times New Roman" w:eastAsia="方正仿宋简体" w:cs="Times New Roman"/>
          <w:color w:val="auto"/>
          <w:sz w:val="32"/>
          <w:szCs w:val="32"/>
          <w:highlight w:val="none"/>
          <w:lang w:eastAsia="zh-CN"/>
        </w:rPr>
        <w:t>事务</w:t>
      </w:r>
      <w:r>
        <w:rPr>
          <w:rFonts w:hint="default" w:ascii="Times New Roman" w:hAnsi="Times New Roman" w:eastAsia="方正仿宋简体" w:cs="Times New Roman"/>
          <w:color w:val="auto"/>
          <w:sz w:val="32"/>
          <w:szCs w:val="32"/>
          <w:highlight w:val="none"/>
        </w:rPr>
        <w:t>款比</w:t>
      </w:r>
      <w:r>
        <w:rPr>
          <w:rFonts w:hint="eastAsia" w:ascii="Times New Roman" w:hAnsi="Times New Roman" w:eastAsia="方正仿宋简体" w:cs="Times New Roman"/>
          <w:color w:val="auto"/>
          <w:sz w:val="32"/>
          <w:szCs w:val="32"/>
          <w:highlight w:val="none"/>
          <w:lang w:eastAsia="zh-CN"/>
        </w:rPr>
        <w:t>2022年</w:t>
      </w:r>
      <w:r>
        <w:rPr>
          <w:rFonts w:hint="default" w:ascii="Times New Roman" w:hAnsi="Times New Roman" w:eastAsia="方正仿宋简体" w:cs="Times New Roman"/>
          <w:color w:val="auto"/>
          <w:sz w:val="32"/>
          <w:szCs w:val="32"/>
          <w:highlight w:val="none"/>
        </w:rPr>
        <w:t>决算数</w:t>
      </w:r>
      <w:r>
        <w:rPr>
          <w:rFonts w:hint="default" w:ascii="Times New Roman" w:hAnsi="Times New Roman" w:eastAsia="方正仿宋简体" w:cs="Times New Roman"/>
          <w:color w:val="auto"/>
          <w:sz w:val="32"/>
          <w:szCs w:val="32"/>
          <w:highlight w:val="none"/>
          <w:lang w:eastAsia="zh-CN"/>
        </w:rPr>
        <w:t>增长</w:t>
      </w:r>
      <w:r>
        <w:rPr>
          <w:rFonts w:hint="eastAsia" w:ascii="Times New Roman" w:hAnsi="Times New Roman" w:eastAsia="方正仿宋简体" w:cs="Times New Roman"/>
          <w:color w:val="auto"/>
          <w:sz w:val="32"/>
          <w:szCs w:val="32"/>
          <w:highlight w:val="none"/>
          <w:lang w:val="en-US" w:eastAsia="zh-CN"/>
        </w:rPr>
        <w:t>25.3</w:t>
      </w:r>
      <w:r>
        <w:rPr>
          <w:rFonts w:hint="default" w:ascii="Times New Roman" w:hAnsi="Times New Roman" w:eastAsia="方正仿宋简体" w:cs="Times New Roman"/>
          <w:color w:val="auto"/>
          <w:sz w:val="32"/>
          <w:szCs w:val="32"/>
          <w:highlight w:val="none"/>
        </w:rPr>
        <w:t>%，主要原因是：</w:t>
      </w:r>
      <w:r>
        <w:rPr>
          <w:rFonts w:hint="default" w:ascii="Times New Roman" w:hAnsi="Times New Roman" w:eastAsia="方正仿宋简体" w:cs="Times New Roman"/>
          <w:color w:val="auto"/>
          <w:sz w:val="32"/>
          <w:szCs w:val="32"/>
          <w:highlight w:val="none"/>
          <w:lang w:eastAsia="zh-CN"/>
        </w:rPr>
        <w:t>今年州</w:t>
      </w:r>
      <w:r>
        <w:rPr>
          <w:rFonts w:hint="eastAsia" w:ascii="Times New Roman" w:hAnsi="Times New Roman" w:eastAsia="方正仿宋简体" w:cs="Times New Roman"/>
          <w:color w:val="auto"/>
          <w:sz w:val="32"/>
          <w:szCs w:val="32"/>
          <w:highlight w:val="none"/>
          <w:lang w:eastAsia="zh-CN"/>
        </w:rPr>
        <w:t>发展和改革委员会</w:t>
      </w:r>
      <w:r>
        <w:rPr>
          <w:rFonts w:hint="default" w:ascii="Times New Roman" w:hAnsi="Times New Roman" w:eastAsia="方正仿宋简体" w:cs="Times New Roman"/>
          <w:color w:val="auto"/>
          <w:sz w:val="32"/>
          <w:szCs w:val="32"/>
          <w:highlight w:val="none"/>
          <w:lang w:eastAsia="zh-CN"/>
        </w:rPr>
        <w:t>支付</w:t>
      </w:r>
      <w:r>
        <w:rPr>
          <w:rFonts w:hint="eastAsia" w:ascii="Times New Roman" w:hAnsi="Times New Roman" w:eastAsia="方正仿宋简体" w:cs="Times New Roman"/>
          <w:color w:val="auto"/>
          <w:sz w:val="32"/>
          <w:szCs w:val="32"/>
          <w:highlight w:val="none"/>
          <w:lang w:eastAsia="zh-CN"/>
        </w:rPr>
        <w:t>“电网+”新型电力系统规划和新型储能产业发展规划编制经费、“十四五”规划编制经费</w:t>
      </w:r>
      <w:r>
        <w:rPr>
          <w:rFonts w:hint="default" w:ascii="Times New Roman" w:hAnsi="Times New Roman" w:eastAsia="方正仿宋简体" w:cs="Times New Roman"/>
          <w:color w:val="auto"/>
          <w:sz w:val="32"/>
          <w:szCs w:val="32"/>
          <w:highlight w:val="none"/>
          <w:lang w:eastAsia="zh-CN"/>
        </w:rPr>
        <w:t>，导致</w:t>
      </w:r>
      <w:r>
        <w:rPr>
          <w:rFonts w:hint="eastAsia" w:ascii="Times New Roman" w:hAnsi="Times New Roman" w:eastAsia="方正仿宋简体" w:cs="Times New Roman"/>
          <w:color w:val="auto"/>
          <w:sz w:val="32"/>
          <w:szCs w:val="32"/>
          <w:highlight w:val="none"/>
          <w:lang w:eastAsia="zh-CN"/>
        </w:rPr>
        <w:t>该科目增幅较大</w:t>
      </w:r>
      <w:r>
        <w:rPr>
          <w:rFonts w:hint="default" w:ascii="Times New Roman" w:hAnsi="Times New Roman" w:eastAsia="方正仿宋简体"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lang w:val="en-US" w:eastAsia="zh-CN"/>
        </w:rPr>
        <w:t xml:space="preserve">2. </w:t>
      </w:r>
      <w:r>
        <w:rPr>
          <w:rFonts w:hint="eastAsia" w:ascii="Times New Roman" w:hAnsi="Times New Roman" w:eastAsia="方正仿宋简体" w:cs="Times New Roman"/>
          <w:color w:val="auto"/>
          <w:sz w:val="32"/>
          <w:szCs w:val="32"/>
          <w:lang w:val="en-US" w:eastAsia="zh-CN"/>
        </w:rPr>
        <w:t>统计信息</w:t>
      </w:r>
      <w:r>
        <w:rPr>
          <w:rFonts w:hint="default" w:ascii="Times New Roman" w:hAnsi="Times New Roman" w:eastAsia="方正仿宋简体" w:cs="Times New Roman"/>
          <w:color w:val="auto"/>
          <w:sz w:val="32"/>
          <w:szCs w:val="32"/>
          <w:lang w:eastAsia="zh-CN"/>
        </w:rPr>
        <w:t>事务</w:t>
      </w:r>
      <w:r>
        <w:rPr>
          <w:rFonts w:hint="default" w:ascii="Times New Roman" w:hAnsi="Times New Roman" w:eastAsia="方正仿宋简体" w:cs="Times New Roman"/>
          <w:color w:val="auto"/>
          <w:sz w:val="32"/>
          <w:szCs w:val="32"/>
        </w:rPr>
        <w:t>款比</w:t>
      </w:r>
      <w:r>
        <w:rPr>
          <w:rFonts w:hint="eastAsia" w:ascii="Times New Roman" w:hAnsi="Times New Roman" w:eastAsia="方正仿宋简体" w:cs="Times New Roman"/>
          <w:color w:val="auto"/>
          <w:sz w:val="32"/>
          <w:szCs w:val="32"/>
          <w:lang w:eastAsia="zh-CN"/>
        </w:rPr>
        <w:t>2022年</w:t>
      </w:r>
      <w:r>
        <w:rPr>
          <w:rFonts w:hint="default" w:ascii="Times New Roman" w:hAnsi="Times New Roman" w:eastAsia="方正仿宋简体" w:cs="Times New Roman"/>
          <w:color w:val="auto"/>
          <w:sz w:val="32"/>
          <w:szCs w:val="32"/>
        </w:rPr>
        <w:t>决算数</w:t>
      </w:r>
      <w:r>
        <w:rPr>
          <w:rFonts w:hint="eastAsia" w:ascii="Times New Roman" w:hAnsi="Times New Roman" w:eastAsia="方正仿宋简体" w:cs="Times New Roman"/>
          <w:color w:val="auto"/>
          <w:sz w:val="32"/>
          <w:szCs w:val="32"/>
          <w:lang w:eastAsia="zh-CN"/>
        </w:rPr>
        <w:t>增长</w:t>
      </w:r>
      <w:r>
        <w:rPr>
          <w:rFonts w:hint="eastAsia" w:ascii="Times New Roman" w:hAnsi="Times New Roman" w:eastAsia="方正仿宋简体" w:cs="Times New Roman"/>
          <w:color w:val="auto"/>
          <w:sz w:val="32"/>
          <w:szCs w:val="32"/>
          <w:lang w:val="en-US" w:eastAsia="zh-CN"/>
        </w:rPr>
        <w:t>17.5</w:t>
      </w:r>
      <w:r>
        <w:rPr>
          <w:rFonts w:hint="default" w:ascii="Times New Roman" w:hAnsi="Times New Roman" w:eastAsia="方正仿宋简体" w:cs="Times New Roman"/>
          <w:color w:val="auto"/>
          <w:sz w:val="32"/>
          <w:szCs w:val="32"/>
        </w:rPr>
        <w:t>%，主要原因是：</w:t>
      </w:r>
      <w:r>
        <w:rPr>
          <w:rFonts w:hint="default" w:ascii="Times New Roman" w:hAnsi="Times New Roman" w:eastAsia="方正仿宋简体" w:cs="Times New Roman"/>
          <w:color w:val="auto"/>
          <w:sz w:val="32"/>
          <w:szCs w:val="32"/>
          <w:highlight w:val="none"/>
          <w:lang w:eastAsia="zh-CN"/>
        </w:rPr>
        <w:t>今年</w:t>
      </w:r>
      <w:r>
        <w:rPr>
          <w:rFonts w:hint="eastAsia" w:ascii="Times New Roman" w:hAnsi="Times New Roman" w:eastAsia="方正仿宋简体" w:cs="Times New Roman"/>
          <w:color w:val="auto"/>
          <w:sz w:val="32"/>
          <w:szCs w:val="32"/>
          <w:highlight w:val="none"/>
          <w:lang w:eastAsia="zh-CN"/>
        </w:rPr>
        <w:t>州统计局支付五经普工作培训费用、工作经费导致该科目增幅较大</w:t>
      </w:r>
      <w:r>
        <w:rPr>
          <w:rFonts w:hint="default" w:ascii="Times New Roman" w:hAnsi="Times New Roman" w:eastAsia="方正仿宋简体"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eastAsia="zh-CN"/>
        </w:rPr>
        <w:t>财政</w:t>
      </w:r>
      <w:r>
        <w:rPr>
          <w:rFonts w:hint="default" w:ascii="Times New Roman" w:hAnsi="Times New Roman" w:eastAsia="方正仿宋简体" w:cs="Times New Roman"/>
          <w:color w:val="auto"/>
          <w:sz w:val="32"/>
          <w:szCs w:val="32"/>
          <w:lang w:val="en-US" w:eastAsia="zh-CN"/>
        </w:rPr>
        <w:t>事务款</w:t>
      </w:r>
      <w:r>
        <w:rPr>
          <w:rFonts w:hint="default" w:ascii="Times New Roman" w:hAnsi="Times New Roman" w:eastAsia="方正仿宋简体" w:cs="Times New Roman"/>
          <w:color w:val="auto"/>
          <w:sz w:val="32"/>
          <w:szCs w:val="32"/>
        </w:rPr>
        <w:t>比</w:t>
      </w:r>
      <w:r>
        <w:rPr>
          <w:rFonts w:hint="eastAsia" w:ascii="Times New Roman" w:hAnsi="Times New Roman" w:eastAsia="方正仿宋简体" w:cs="Times New Roman"/>
          <w:color w:val="auto"/>
          <w:sz w:val="32"/>
          <w:szCs w:val="32"/>
          <w:lang w:eastAsia="zh-CN"/>
        </w:rPr>
        <w:t>2022年</w:t>
      </w:r>
      <w:r>
        <w:rPr>
          <w:rFonts w:hint="default" w:ascii="Times New Roman" w:hAnsi="Times New Roman" w:eastAsia="方正仿宋简体" w:cs="Times New Roman"/>
          <w:color w:val="auto"/>
          <w:sz w:val="32"/>
          <w:szCs w:val="32"/>
        </w:rPr>
        <w:t>决算数</w:t>
      </w:r>
      <w:r>
        <w:rPr>
          <w:rFonts w:hint="default" w:ascii="Times New Roman" w:hAnsi="Times New Roman" w:eastAsia="方正仿宋简体" w:cs="Times New Roman"/>
          <w:color w:val="auto"/>
          <w:sz w:val="32"/>
          <w:szCs w:val="32"/>
          <w:lang w:eastAsia="zh-CN"/>
        </w:rPr>
        <w:t>下降</w:t>
      </w:r>
      <w:r>
        <w:rPr>
          <w:rFonts w:hint="eastAsia"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lang w:val="en-US" w:eastAsia="zh-CN"/>
        </w:rPr>
        <w:t>7.5%，主要原因是：</w:t>
      </w:r>
      <w:r>
        <w:rPr>
          <w:rFonts w:hint="eastAsia" w:ascii="Times New Roman" w:hAnsi="Times New Roman" w:eastAsia="方正仿宋简体" w:cs="Times New Roman"/>
          <w:color w:val="auto"/>
          <w:sz w:val="32"/>
          <w:szCs w:val="32"/>
          <w:highlight w:val="none"/>
          <w:lang w:eastAsia="zh-CN"/>
        </w:rPr>
        <w:t>上年</w:t>
      </w:r>
      <w:r>
        <w:rPr>
          <w:rFonts w:hint="default" w:ascii="Times New Roman" w:hAnsi="Times New Roman" w:eastAsia="方正仿宋简体" w:cs="Times New Roman"/>
          <w:color w:val="auto"/>
          <w:sz w:val="32"/>
          <w:szCs w:val="32"/>
          <w:highlight w:val="none"/>
          <w:lang w:eastAsia="zh-CN"/>
        </w:rPr>
        <w:t>州财政局支付预算管理一体化升级改造项目信息技术服务费，</w:t>
      </w:r>
      <w:r>
        <w:rPr>
          <w:rFonts w:hint="eastAsia" w:ascii="Times New Roman" w:hAnsi="Times New Roman" w:eastAsia="方正仿宋简体" w:cs="Times New Roman"/>
          <w:color w:val="auto"/>
          <w:sz w:val="32"/>
          <w:szCs w:val="32"/>
          <w:highlight w:val="none"/>
          <w:lang w:eastAsia="zh-CN"/>
        </w:rPr>
        <w:t>今年无该项支出，</w:t>
      </w:r>
      <w:r>
        <w:rPr>
          <w:rFonts w:hint="default" w:ascii="Times New Roman" w:hAnsi="Times New Roman" w:eastAsia="方正仿宋简体" w:cs="Times New Roman"/>
          <w:color w:val="auto"/>
          <w:sz w:val="32"/>
          <w:szCs w:val="32"/>
          <w:highlight w:val="none"/>
          <w:lang w:eastAsia="zh-CN"/>
        </w:rPr>
        <w:t>专项费用减少</w:t>
      </w:r>
      <w:r>
        <w:rPr>
          <w:rFonts w:hint="default" w:ascii="Times New Roman" w:hAnsi="Times New Roman" w:eastAsia="方正仿宋简体"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i w:val="0"/>
          <w:iCs w:val="0"/>
          <w:color w:val="auto"/>
          <w:sz w:val="32"/>
          <w:szCs w:val="32"/>
          <w:lang w:val="en-US" w:eastAsia="zh-CN"/>
        </w:rPr>
        <w:t>4</w:t>
      </w:r>
      <w:r>
        <w:rPr>
          <w:rFonts w:hint="default" w:ascii="Times New Roman" w:hAnsi="Times New Roman" w:eastAsia="方正仿宋简体" w:cs="Times New Roman"/>
          <w:i w:val="0"/>
          <w:iCs w:val="0"/>
          <w:color w:val="auto"/>
          <w:sz w:val="32"/>
          <w:szCs w:val="32"/>
        </w:rPr>
        <w:t>．</w:t>
      </w:r>
      <w:r>
        <w:rPr>
          <w:rFonts w:hint="eastAsia" w:ascii="Times New Roman" w:hAnsi="Times New Roman" w:eastAsia="方正仿宋简体" w:cs="Times New Roman"/>
          <w:i w:val="0"/>
          <w:iCs w:val="0"/>
          <w:color w:val="auto"/>
          <w:sz w:val="32"/>
          <w:szCs w:val="32"/>
          <w:lang w:eastAsia="zh-CN"/>
        </w:rPr>
        <w:t>税收</w:t>
      </w:r>
      <w:r>
        <w:rPr>
          <w:rFonts w:hint="default" w:ascii="Times New Roman" w:hAnsi="Times New Roman" w:eastAsia="方正仿宋简体" w:cs="Times New Roman"/>
          <w:i w:val="0"/>
          <w:iCs w:val="0"/>
          <w:color w:val="auto"/>
          <w:sz w:val="32"/>
          <w:szCs w:val="32"/>
          <w:lang w:eastAsia="zh-CN"/>
        </w:rPr>
        <w:t>事务</w:t>
      </w:r>
      <w:r>
        <w:rPr>
          <w:rFonts w:hint="default" w:ascii="Times New Roman" w:hAnsi="Times New Roman" w:eastAsia="方正仿宋简体" w:cs="Times New Roman"/>
          <w:i w:val="0"/>
          <w:iCs w:val="0"/>
          <w:color w:val="auto"/>
          <w:sz w:val="32"/>
          <w:szCs w:val="32"/>
        </w:rPr>
        <w:t>款比</w:t>
      </w:r>
      <w:r>
        <w:rPr>
          <w:rFonts w:hint="eastAsia" w:ascii="Times New Roman" w:hAnsi="Times New Roman" w:eastAsia="方正仿宋简体" w:cs="Times New Roman"/>
          <w:i w:val="0"/>
          <w:iCs w:val="0"/>
          <w:color w:val="auto"/>
          <w:sz w:val="32"/>
          <w:szCs w:val="32"/>
          <w:lang w:eastAsia="zh-CN"/>
        </w:rPr>
        <w:t>2022年</w:t>
      </w:r>
      <w:r>
        <w:rPr>
          <w:rFonts w:hint="default" w:ascii="Times New Roman" w:hAnsi="Times New Roman" w:eastAsia="方正仿宋简体" w:cs="Times New Roman"/>
          <w:i w:val="0"/>
          <w:iCs w:val="0"/>
          <w:color w:val="auto"/>
          <w:sz w:val="32"/>
          <w:szCs w:val="32"/>
        </w:rPr>
        <w:t>决算数</w:t>
      </w:r>
      <w:r>
        <w:rPr>
          <w:rFonts w:hint="default" w:ascii="Times New Roman" w:hAnsi="Times New Roman" w:eastAsia="方正仿宋简体" w:cs="Times New Roman"/>
          <w:i w:val="0"/>
          <w:iCs w:val="0"/>
          <w:color w:val="auto"/>
          <w:sz w:val="32"/>
          <w:szCs w:val="32"/>
          <w:lang w:eastAsia="zh-CN"/>
        </w:rPr>
        <w:t>增长</w:t>
      </w:r>
      <w:r>
        <w:rPr>
          <w:rFonts w:hint="eastAsia" w:ascii="Times New Roman" w:hAnsi="Times New Roman" w:eastAsia="方正仿宋简体" w:cs="Times New Roman"/>
          <w:i w:val="0"/>
          <w:iCs w:val="0"/>
          <w:color w:val="auto"/>
          <w:sz w:val="32"/>
          <w:szCs w:val="32"/>
          <w:lang w:val="en-US" w:eastAsia="zh-CN"/>
        </w:rPr>
        <w:t>20</w:t>
      </w:r>
      <w:r>
        <w:rPr>
          <w:rFonts w:hint="default" w:ascii="Times New Roman" w:hAnsi="Times New Roman" w:eastAsia="方正仿宋简体" w:cs="Times New Roman"/>
          <w:i w:val="0"/>
          <w:iCs w:val="0"/>
          <w:color w:val="auto"/>
          <w:sz w:val="32"/>
          <w:szCs w:val="32"/>
        </w:rPr>
        <w:t>%，主要原因是：</w:t>
      </w:r>
      <w:r>
        <w:rPr>
          <w:rFonts w:hint="default" w:ascii="Times New Roman" w:hAnsi="Times New Roman" w:eastAsia="方正仿宋简体" w:cs="Times New Roman"/>
          <w:i w:val="0"/>
          <w:iCs w:val="0"/>
          <w:color w:val="auto"/>
          <w:sz w:val="32"/>
          <w:szCs w:val="32"/>
          <w:highlight w:val="none"/>
          <w:lang w:eastAsia="zh-CN"/>
        </w:rPr>
        <w:t>今年</w:t>
      </w:r>
      <w:r>
        <w:rPr>
          <w:rFonts w:hint="eastAsia" w:ascii="Times New Roman" w:hAnsi="Times New Roman" w:eastAsia="方正仿宋简体" w:cs="Times New Roman"/>
          <w:i w:val="0"/>
          <w:iCs w:val="0"/>
          <w:color w:val="auto"/>
          <w:sz w:val="32"/>
          <w:szCs w:val="32"/>
          <w:highlight w:val="none"/>
          <w:lang w:eastAsia="zh-CN"/>
        </w:rPr>
        <w:t>补助州税务局</w:t>
      </w:r>
      <w:r>
        <w:rPr>
          <w:rFonts w:hint="default" w:ascii="Times New Roman" w:hAnsi="Times New Roman" w:eastAsia="方正仿宋简体" w:cs="Times New Roman"/>
          <w:i w:val="0"/>
          <w:iCs w:val="0"/>
          <w:color w:val="auto"/>
          <w:sz w:val="32"/>
          <w:szCs w:val="32"/>
          <w:highlight w:val="none"/>
        </w:rPr>
        <w:t>税收征收经费</w:t>
      </w:r>
      <w:r>
        <w:rPr>
          <w:rFonts w:hint="default" w:ascii="Times New Roman" w:hAnsi="Times New Roman" w:eastAsia="方正仿宋简体" w:cs="Times New Roman"/>
          <w:i w:val="0"/>
          <w:iCs w:val="0"/>
          <w:color w:val="auto"/>
          <w:sz w:val="32"/>
          <w:szCs w:val="32"/>
          <w:highlight w:val="none"/>
          <w:lang w:eastAsia="zh-CN"/>
        </w:rPr>
        <w:t>，导致增幅较大</w:t>
      </w:r>
      <w:r>
        <w:rPr>
          <w:rFonts w:hint="default" w:ascii="Times New Roman" w:hAnsi="Times New Roman" w:eastAsia="方正仿宋简体" w:cs="Times New Roman"/>
          <w:i w:val="0"/>
          <w:i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方正仿宋简体" w:cs="Times New Roman"/>
          <w:color w:val="auto"/>
          <w:sz w:val="32"/>
          <w:szCs w:val="32"/>
          <w:highlight w:val="yellow"/>
          <w:lang w:val="en-US" w:eastAsia="zh-CN"/>
        </w:rPr>
      </w:pPr>
      <w:r>
        <w:rPr>
          <w:rFonts w:hint="default"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eastAsia="zh-CN"/>
        </w:rPr>
        <w:t>审计</w:t>
      </w:r>
      <w:r>
        <w:rPr>
          <w:rFonts w:hint="default" w:ascii="Times New Roman" w:hAnsi="Times New Roman" w:eastAsia="方正仿宋简体" w:cs="Times New Roman"/>
          <w:color w:val="auto"/>
          <w:sz w:val="32"/>
          <w:szCs w:val="32"/>
          <w:lang w:eastAsia="zh-CN"/>
        </w:rPr>
        <w:t>事务</w:t>
      </w:r>
      <w:r>
        <w:rPr>
          <w:rFonts w:hint="default" w:ascii="Times New Roman" w:hAnsi="Times New Roman" w:eastAsia="方正仿宋简体" w:cs="Times New Roman"/>
          <w:color w:val="auto"/>
          <w:sz w:val="32"/>
          <w:szCs w:val="32"/>
        </w:rPr>
        <w:t>款比</w:t>
      </w:r>
      <w:r>
        <w:rPr>
          <w:rFonts w:hint="eastAsia" w:ascii="Times New Roman" w:hAnsi="Times New Roman" w:eastAsia="方正仿宋简体" w:cs="Times New Roman"/>
          <w:color w:val="auto"/>
          <w:sz w:val="32"/>
          <w:szCs w:val="32"/>
          <w:lang w:eastAsia="zh-CN"/>
        </w:rPr>
        <w:t>2022年</w:t>
      </w:r>
      <w:r>
        <w:rPr>
          <w:rFonts w:hint="default" w:ascii="Times New Roman" w:hAnsi="Times New Roman" w:eastAsia="方正仿宋简体" w:cs="Times New Roman"/>
          <w:color w:val="auto"/>
          <w:sz w:val="32"/>
          <w:szCs w:val="32"/>
        </w:rPr>
        <w:t>决算数</w:t>
      </w:r>
      <w:r>
        <w:rPr>
          <w:rFonts w:hint="default" w:ascii="Times New Roman" w:hAnsi="Times New Roman" w:eastAsia="方正仿宋简体" w:cs="Times New Roman"/>
          <w:color w:val="auto"/>
          <w:sz w:val="32"/>
          <w:szCs w:val="32"/>
          <w:lang w:eastAsia="zh-CN"/>
        </w:rPr>
        <w:t>下降</w:t>
      </w:r>
      <w:r>
        <w:rPr>
          <w:rFonts w:hint="eastAsia" w:ascii="Times New Roman" w:hAnsi="Times New Roman" w:eastAsia="方正仿宋简体" w:cs="Times New Roman"/>
          <w:color w:val="auto"/>
          <w:sz w:val="32"/>
          <w:szCs w:val="32"/>
          <w:lang w:val="en-US" w:eastAsia="zh-CN"/>
        </w:rPr>
        <w:t>14.2</w:t>
      </w:r>
      <w:r>
        <w:rPr>
          <w:rFonts w:hint="default" w:ascii="Times New Roman" w:hAnsi="Times New Roman" w:eastAsia="方正仿宋简体" w:cs="Times New Roman"/>
          <w:color w:val="auto"/>
          <w:sz w:val="32"/>
          <w:szCs w:val="32"/>
        </w:rPr>
        <w:t>%，主要原因是：</w:t>
      </w:r>
      <w:r>
        <w:rPr>
          <w:rFonts w:hint="eastAsia" w:ascii="Times New Roman" w:hAnsi="Times New Roman" w:eastAsia="方正仿宋简体" w:cs="Times New Roman"/>
          <w:color w:val="auto"/>
          <w:sz w:val="32"/>
          <w:szCs w:val="32"/>
          <w:highlight w:val="none"/>
          <w:lang w:eastAsia="zh-CN"/>
        </w:rPr>
        <w:t>州审计局支付委托业务费，导致增幅较大</w:t>
      </w:r>
      <w:r>
        <w:rPr>
          <w:rFonts w:hint="default" w:ascii="Times New Roman" w:hAnsi="Times New Roman" w:eastAsia="方正仿宋简体"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6</w:t>
      </w:r>
      <w:r>
        <w:rPr>
          <w:rFonts w:hint="default" w:ascii="Times New Roman" w:hAnsi="Times New Roman" w:eastAsia="方正仿宋简体" w:cs="Times New Roman"/>
          <w:color w:val="auto"/>
          <w:sz w:val="32"/>
          <w:szCs w:val="32"/>
          <w:lang w:val="en-US" w:eastAsia="zh-CN"/>
        </w:rPr>
        <w:t xml:space="preserve">. </w:t>
      </w:r>
      <w:r>
        <w:rPr>
          <w:rFonts w:hint="eastAsia" w:ascii="Times New Roman" w:hAnsi="Times New Roman" w:eastAsia="方正仿宋简体" w:cs="Times New Roman"/>
          <w:color w:val="auto"/>
          <w:sz w:val="32"/>
          <w:szCs w:val="32"/>
          <w:lang w:val="en-US" w:eastAsia="zh-CN"/>
        </w:rPr>
        <w:t>检察</w:t>
      </w:r>
      <w:r>
        <w:rPr>
          <w:rFonts w:hint="default" w:ascii="Times New Roman" w:hAnsi="Times New Roman" w:eastAsia="方正仿宋简体" w:cs="Times New Roman"/>
          <w:color w:val="auto"/>
          <w:sz w:val="32"/>
          <w:szCs w:val="32"/>
        </w:rPr>
        <w:t>款比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rPr>
        <w:t>决算数</w:t>
      </w:r>
      <w:r>
        <w:rPr>
          <w:rFonts w:hint="eastAsia" w:ascii="Times New Roman" w:hAnsi="Times New Roman" w:eastAsia="方正仿宋简体" w:cs="Times New Roman"/>
          <w:color w:val="auto"/>
          <w:sz w:val="32"/>
          <w:szCs w:val="32"/>
          <w:lang w:eastAsia="zh-CN"/>
        </w:rPr>
        <w:t>增长</w:t>
      </w:r>
      <w:r>
        <w:rPr>
          <w:rFonts w:hint="eastAsia" w:ascii="Times New Roman" w:hAnsi="Times New Roman" w:eastAsia="方正仿宋简体" w:cs="Times New Roman"/>
          <w:color w:val="auto"/>
          <w:sz w:val="32"/>
          <w:szCs w:val="32"/>
          <w:lang w:val="en-US" w:eastAsia="zh-CN"/>
        </w:rPr>
        <w:t>108.8</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主要原</w:t>
      </w:r>
      <w:r>
        <w:rPr>
          <w:rFonts w:hint="default" w:ascii="Times New Roman" w:hAnsi="Times New Roman" w:eastAsia="方正仿宋简体" w:cs="Times New Roman"/>
          <w:color w:val="auto"/>
          <w:sz w:val="32"/>
          <w:szCs w:val="32"/>
          <w:highlight w:val="none"/>
        </w:rPr>
        <w:t>因是</w:t>
      </w:r>
      <w:r>
        <w:rPr>
          <w:rFonts w:hint="default" w:ascii="Times New Roman" w:hAnsi="Times New Roman" w:eastAsia="方正仿宋简体" w:cs="Times New Roman"/>
          <w:color w:val="auto"/>
          <w:sz w:val="32"/>
          <w:szCs w:val="32"/>
          <w:highlight w:val="none"/>
          <w:lang w:eastAsia="zh-CN"/>
        </w:rPr>
        <w:t>：</w:t>
      </w:r>
      <w:r>
        <w:rPr>
          <w:rFonts w:hint="eastAsia" w:ascii="Times New Roman" w:hAnsi="Times New Roman" w:eastAsia="方正仿宋简体" w:cs="Times New Roman"/>
          <w:color w:val="auto"/>
          <w:sz w:val="32"/>
          <w:szCs w:val="32"/>
          <w:highlight w:val="none"/>
          <w:lang w:eastAsia="zh-CN"/>
        </w:rPr>
        <w:t>州检</w:t>
      </w:r>
      <w:r>
        <w:rPr>
          <w:rFonts w:hint="eastAsia" w:ascii="Times New Roman" w:hAnsi="Times New Roman" w:eastAsia="方正仿宋简体" w:cs="Times New Roman"/>
          <w:color w:val="auto"/>
          <w:sz w:val="32"/>
          <w:szCs w:val="32"/>
          <w:lang w:val="en-US" w:eastAsia="zh-CN"/>
        </w:rPr>
        <w:t>察院今年支出大数据融通和展示中心软件建设项目经费，导致增幅较大</w:t>
      </w:r>
      <w:r>
        <w:rPr>
          <w:rFonts w:hint="default" w:ascii="Times New Roman" w:hAnsi="Times New Roman" w:eastAsia="方正仿宋简体"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7</w:t>
      </w:r>
      <w:r>
        <w:rPr>
          <w:rFonts w:hint="default" w:ascii="Times New Roman" w:hAnsi="Times New Roman" w:eastAsia="方正仿宋简体" w:cs="Times New Roman"/>
          <w:color w:val="auto"/>
          <w:sz w:val="32"/>
          <w:szCs w:val="32"/>
          <w:lang w:val="en-US" w:eastAsia="zh-CN"/>
        </w:rPr>
        <w:t xml:space="preserve">. </w:t>
      </w:r>
      <w:r>
        <w:rPr>
          <w:rFonts w:hint="eastAsia" w:ascii="Times New Roman" w:hAnsi="Times New Roman" w:eastAsia="方正仿宋简体" w:cs="Times New Roman"/>
          <w:color w:val="auto"/>
          <w:sz w:val="32"/>
          <w:szCs w:val="32"/>
          <w:lang w:val="en-US" w:eastAsia="zh-CN"/>
        </w:rPr>
        <w:t>法院</w:t>
      </w:r>
      <w:r>
        <w:rPr>
          <w:rFonts w:hint="default" w:ascii="Times New Roman" w:hAnsi="Times New Roman" w:eastAsia="方正仿宋简体" w:cs="Times New Roman"/>
          <w:color w:val="auto"/>
          <w:sz w:val="32"/>
          <w:szCs w:val="32"/>
        </w:rPr>
        <w:t>款比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rPr>
        <w:t>决算数</w:t>
      </w:r>
      <w:r>
        <w:rPr>
          <w:rFonts w:hint="default" w:ascii="Times New Roman" w:hAnsi="Times New Roman" w:eastAsia="方正仿宋简体" w:cs="Times New Roman"/>
          <w:color w:val="auto"/>
          <w:sz w:val="32"/>
          <w:szCs w:val="32"/>
          <w:lang w:eastAsia="zh-CN"/>
        </w:rPr>
        <w:t>增长</w:t>
      </w:r>
      <w:r>
        <w:rPr>
          <w:rFonts w:hint="eastAsia" w:ascii="Times New Roman" w:hAnsi="Times New Roman" w:eastAsia="方正仿宋简体" w:cs="Times New Roman"/>
          <w:color w:val="auto"/>
          <w:sz w:val="32"/>
          <w:szCs w:val="32"/>
          <w:lang w:val="en-US" w:eastAsia="zh-CN"/>
        </w:rPr>
        <w:t>20.5</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主要原因是</w:t>
      </w:r>
      <w:r>
        <w:rPr>
          <w:rFonts w:hint="default" w:ascii="Times New Roman" w:hAnsi="Times New Roman" w:eastAsia="方正仿宋简体" w:cs="Times New Roman"/>
          <w:color w:val="auto"/>
          <w:sz w:val="32"/>
          <w:szCs w:val="32"/>
          <w:highlight w:val="none"/>
          <w:lang w:eastAsia="zh-CN"/>
        </w:rPr>
        <w:t>：</w:t>
      </w:r>
      <w:r>
        <w:rPr>
          <w:rFonts w:hint="eastAsia" w:ascii="Times New Roman" w:hAnsi="Times New Roman" w:eastAsia="方正仿宋简体" w:cs="Times New Roman"/>
          <w:color w:val="auto"/>
          <w:sz w:val="32"/>
          <w:szCs w:val="32"/>
          <w:highlight w:val="none"/>
          <w:lang w:eastAsia="zh-CN"/>
        </w:rPr>
        <w:t>州人民法院</w:t>
      </w:r>
      <w:r>
        <w:rPr>
          <w:rFonts w:hint="eastAsia" w:ascii="Times New Roman" w:hAnsi="Times New Roman" w:eastAsia="方正仿宋简体" w:cs="Times New Roman"/>
          <w:color w:val="auto"/>
          <w:sz w:val="32"/>
          <w:szCs w:val="32"/>
          <w:lang w:eastAsia="zh-CN"/>
        </w:rPr>
        <w:t>支出</w:t>
      </w:r>
      <w:r>
        <w:rPr>
          <w:rFonts w:hint="default" w:ascii="Times New Roman" w:hAnsi="Times New Roman" w:eastAsia="方正仿宋简体" w:cs="Times New Roman"/>
          <w:color w:val="auto"/>
          <w:sz w:val="32"/>
          <w:szCs w:val="32"/>
          <w:lang w:eastAsia="zh-CN"/>
        </w:rPr>
        <w:t>第二批法警训练场及附属设施建设项目经费</w:t>
      </w:r>
      <w:r>
        <w:rPr>
          <w:rFonts w:hint="eastAsia" w:ascii="Times New Roman" w:hAnsi="Times New Roman" w:eastAsia="方正仿宋简体" w:cs="Times New Roman"/>
          <w:color w:val="auto"/>
          <w:sz w:val="32"/>
          <w:szCs w:val="32"/>
          <w:lang w:val="en-US" w:eastAsia="zh-CN"/>
        </w:rPr>
        <w:t>50万元</w:t>
      </w:r>
      <w:r>
        <w:rPr>
          <w:rFonts w:hint="default" w:ascii="Times New Roman" w:hAnsi="Times New Roman" w:eastAsia="方正仿宋简体" w:cs="Times New Roman"/>
          <w:color w:val="auto"/>
          <w:sz w:val="32"/>
          <w:szCs w:val="32"/>
          <w:lang w:val="en-US" w:eastAsia="zh-CN"/>
        </w:rPr>
        <w:t>，导致该科目支出增幅较大。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8. 教育管理事务</w:t>
      </w:r>
      <w:r>
        <w:rPr>
          <w:rFonts w:hint="default" w:ascii="Times New Roman" w:hAnsi="Times New Roman" w:eastAsia="方正仿宋简体" w:cs="Times New Roman"/>
          <w:color w:val="auto"/>
          <w:sz w:val="32"/>
          <w:szCs w:val="32"/>
          <w:highlight w:val="none"/>
        </w:rPr>
        <w:t>款比</w:t>
      </w:r>
      <w:r>
        <w:rPr>
          <w:rFonts w:hint="eastAsia" w:ascii="Times New Roman" w:hAnsi="Times New Roman" w:eastAsia="方正仿宋简体" w:cs="Times New Roman"/>
          <w:color w:val="auto"/>
          <w:sz w:val="32"/>
          <w:szCs w:val="32"/>
          <w:highlight w:val="none"/>
          <w:lang w:val="en-US" w:eastAsia="zh-CN"/>
        </w:rPr>
        <w:t>2022年</w:t>
      </w:r>
      <w:r>
        <w:rPr>
          <w:rFonts w:hint="default" w:ascii="Times New Roman" w:hAnsi="Times New Roman" w:eastAsia="方正仿宋简体" w:cs="Times New Roman"/>
          <w:color w:val="auto"/>
          <w:sz w:val="32"/>
          <w:szCs w:val="32"/>
          <w:highlight w:val="none"/>
        </w:rPr>
        <w:t>决算数</w:t>
      </w:r>
      <w:r>
        <w:rPr>
          <w:rFonts w:hint="eastAsia" w:ascii="Times New Roman" w:hAnsi="Times New Roman" w:eastAsia="方正仿宋简体" w:cs="Times New Roman"/>
          <w:color w:val="auto"/>
          <w:sz w:val="32"/>
          <w:szCs w:val="32"/>
          <w:highlight w:val="none"/>
          <w:lang w:eastAsia="zh-CN"/>
        </w:rPr>
        <w:t>增长</w:t>
      </w:r>
      <w:r>
        <w:rPr>
          <w:rFonts w:hint="eastAsia" w:ascii="Times New Roman" w:hAnsi="Times New Roman" w:eastAsia="方正仿宋简体" w:cs="Times New Roman"/>
          <w:color w:val="auto"/>
          <w:sz w:val="32"/>
          <w:szCs w:val="32"/>
          <w:highlight w:val="none"/>
          <w:lang w:val="en-US" w:eastAsia="zh-CN"/>
        </w:rPr>
        <w:t>20.4</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主要原因是</w:t>
      </w:r>
      <w:r>
        <w:rPr>
          <w:rFonts w:hint="default" w:ascii="Times New Roman" w:hAnsi="Times New Roman" w:eastAsia="方正仿宋简体" w:cs="Times New Roman"/>
          <w:color w:val="auto"/>
          <w:sz w:val="32"/>
          <w:szCs w:val="32"/>
          <w:highlight w:val="none"/>
          <w:lang w:eastAsia="zh-CN"/>
        </w:rPr>
        <w:t>：</w:t>
      </w:r>
      <w:r>
        <w:rPr>
          <w:rFonts w:hint="eastAsia" w:ascii="Times New Roman" w:hAnsi="Times New Roman" w:eastAsia="方正仿宋简体" w:cs="Times New Roman"/>
          <w:color w:val="auto"/>
          <w:sz w:val="32"/>
          <w:szCs w:val="32"/>
          <w:highlight w:val="none"/>
          <w:lang w:eastAsia="zh-CN"/>
        </w:rPr>
        <w:t>州教育体育局支付</w:t>
      </w:r>
      <w:r>
        <w:rPr>
          <w:rFonts w:hint="default" w:ascii="Times New Roman" w:hAnsi="Times New Roman" w:eastAsia="方正仿宋简体" w:cs="Times New Roman"/>
          <w:color w:val="auto"/>
          <w:sz w:val="32"/>
          <w:szCs w:val="32"/>
          <w:highlight w:val="none"/>
          <w:lang w:val="en-US" w:eastAsia="zh-CN"/>
        </w:rPr>
        <w:t>州高原体育中心项目建设前期经费</w:t>
      </w:r>
      <w:r>
        <w:rPr>
          <w:rFonts w:hint="eastAsia" w:ascii="Times New Roman" w:hAnsi="Times New Roman" w:eastAsia="方正仿宋简体" w:cs="Times New Roman"/>
          <w:color w:val="auto"/>
          <w:sz w:val="32"/>
          <w:szCs w:val="32"/>
          <w:highlight w:val="none"/>
          <w:lang w:val="en-US" w:eastAsia="zh-CN"/>
        </w:rPr>
        <w:t>、教师培训费等，</w:t>
      </w:r>
      <w:r>
        <w:rPr>
          <w:rFonts w:hint="default" w:ascii="Times New Roman" w:hAnsi="Times New Roman" w:eastAsia="方正仿宋简体" w:cs="Times New Roman"/>
          <w:color w:val="auto"/>
          <w:sz w:val="32"/>
          <w:szCs w:val="32"/>
          <w:highlight w:val="none"/>
          <w:lang w:val="en-US" w:eastAsia="zh-CN"/>
        </w:rPr>
        <w:t>导致该科目</w:t>
      </w:r>
      <w:r>
        <w:rPr>
          <w:rFonts w:hint="eastAsia" w:ascii="Times New Roman" w:hAnsi="Times New Roman" w:eastAsia="方正仿宋简体" w:cs="Times New Roman"/>
          <w:color w:val="auto"/>
          <w:sz w:val="32"/>
          <w:szCs w:val="32"/>
          <w:highlight w:val="none"/>
          <w:lang w:val="en-US" w:eastAsia="zh-CN"/>
        </w:rPr>
        <w:t>支出增幅</w:t>
      </w:r>
      <w:r>
        <w:rPr>
          <w:rFonts w:hint="default" w:ascii="Times New Roman" w:hAnsi="Times New Roman" w:eastAsia="方正仿宋简体" w:cs="Times New Roman"/>
          <w:color w:val="auto"/>
          <w:sz w:val="32"/>
          <w:szCs w:val="32"/>
          <w:highlight w:val="none"/>
          <w:lang w:val="en-US" w:eastAsia="zh-CN"/>
        </w:rPr>
        <w:t>较大。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val="en-US" w:eastAsia="zh-CN"/>
        </w:rPr>
        <w:t>9</w:t>
      </w:r>
      <w:r>
        <w:rPr>
          <w:rFonts w:hint="default" w:ascii="Times New Roman" w:hAnsi="Times New Roman" w:eastAsia="方正仿宋简体" w:cs="Times New Roman"/>
          <w:color w:val="auto"/>
          <w:sz w:val="32"/>
          <w:szCs w:val="32"/>
          <w:lang w:val="en-US" w:eastAsia="zh-CN"/>
        </w:rPr>
        <w:t>.</w:t>
      </w:r>
      <w:r>
        <w:rPr>
          <w:rFonts w:hint="eastAsia" w:ascii="Times New Roman" w:hAnsi="Times New Roman" w:eastAsia="方正仿宋简体" w:cs="Times New Roman"/>
          <w:color w:val="auto"/>
          <w:sz w:val="32"/>
          <w:szCs w:val="32"/>
          <w:lang w:val="en-US" w:eastAsia="zh-CN"/>
        </w:rPr>
        <w:t>技术研究</w:t>
      </w:r>
      <w:r>
        <w:rPr>
          <w:rFonts w:hint="eastAsia" w:ascii="Times New Roman" w:hAnsi="Times New Roman" w:eastAsia="方正仿宋简体" w:cs="Times New Roman"/>
          <w:color w:val="auto"/>
          <w:sz w:val="32"/>
          <w:szCs w:val="32"/>
          <w:highlight w:val="none"/>
          <w:lang w:val="en-US" w:eastAsia="zh-CN"/>
        </w:rPr>
        <w:t>与开发</w:t>
      </w:r>
      <w:r>
        <w:rPr>
          <w:rFonts w:hint="default" w:ascii="Times New Roman" w:hAnsi="Times New Roman" w:eastAsia="方正仿宋简体" w:cs="Times New Roman"/>
          <w:color w:val="auto"/>
          <w:sz w:val="32"/>
          <w:szCs w:val="32"/>
          <w:highlight w:val="none"/>
          <w:lang w:val="en-US" w:eastAsia="zh-CN"/>
        </w:rPr>
        <w:t>款比</w:t>
      </w:r>
      <w:r>
        <w:rPr>
          <w:rFonts w:hint="eastAsia" w:ascii="Times New Roman" w:hAnsi="Times New Roman" w:eastAsia="方正仿宋简体" w:cs="Times New Roman"/>
          <w:color w:val="auto"/>
          <w:sz w:val="32"/>
          <w:szCs w:val="32"/>
          <w:highlight w:val="none"/>
          <w:lang w:val="en-US" w:eastAsia="zh-CN"/>
        </w:rPr>
        <w:t>2022年</w:t>
      </w:r>
      <w:r>
        <w:rPr>
          <w:rFonts w:hint="default" w:ascii="Times New Roman" w:hAnsi="Times New Roman" w:eastAsia="方正仿宋简体" w:cs="Times New Roman"/>
          <w:color w:val="auto"/>
          <w:sz w:val="32"/>
          <w:szCs w:val="32"/>
          <w:highlight w:val="none"/>
          <w:lang w:val="en-US" w:eastAsia="zh-CN"/>
        </w:rPr>
        <w:t>决算数</w:t>
      </w:r>
      <w:r>
        <w:rPr>
          <w:rFonts w:hint="eastAsia" w:ascii="Times New Roman" w:hAnsi="Times New Roman" w:eastAsia="方正仿宋简体" w:cs="Times New Roman"/>
          <w:color w:val="auto"/>
          <w:sz w:val="32"/>
          <w:szCs w:val="32"/>
          <w:highlight w:val="none"/>
          <w:lang w:val="en-US" w:eastAsia="zh-CN"/>
        </w:rPr>
        <w:t>下降16</w:t>
      </w:r>
      <w:r>
        <w:rPr>
          <w:rFonts w:hint="default" w:ascii="Times New Roman" w:hAnsi="Times New Roman" w:eastAsia="方正仿宋简体" w:cs="Times New Roman"/>
          <w:color w:val="auto"/>
          <w:sz w:val="32"/>
          <w:szCs w:val="32"/>
          <w:highlight w:val="none"/>
          <w:lang w:val="en-US" w:eastAsia="zh-CN"/>
        </w:rPr>
        <w:t>%</w:t>
      </w:r>
      <w:r>
        <w:rPr>
          <w:rFonts w:hint="eastAsia"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lang w:val="en-US" w:eastAsia="zh-CN"/>
        </w:rPr>
        <w:t>主要原因是：</w:t>
      </w:r>
      <w:r>
        <w:rPr>
          <w:rFonts w:hint="eastAsia" w:ascii="Times New Roman" w:hAnsi="Times New Roman" w:eastAsia="方正仿宋简体" w:cs="Times New Roman"/>
          <w:color w:val="auto"/>
          <w:sz w:val="32"/>
          <w:szCs w:val="32"/>
          <w:highlight w:val="none"/>
          <w:lang w:val="en-US" w:eastAsia="zh-CN"/>
        </w:rPr>
        <w:t>2022年楚雄师范学院支付博士人才引进经费、州气象局、农业科学院科技特派员工作经费，今年无此项目，导致降幅较大</w:t>
      </w:r>
      <w:r>
        <w:rPr>
          <w:rFonts w:hint="default" w:ascii="Times New Roman" w:hAnsi="Times New Roman" w:eastAsia="方正仿宋简体"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lang w:val="en-US" w:eastAsia="zh-CN"/>
        </w:rPr>
        <w:t>0.</w:t>
      </w:r>
      <w:r>
        <w:rPr>
          <w:rFonts w:hint="eastAsia" w:ascii="Times New Roman" w:hAnsi="Times New Roman" w:eastAsia="方正仿宋简体" w:cs="Times New Roman"/>
          <w:color w:val="auto"/>
          <w:sz w:val="32"/>
          <w:szCs w:val="32"/>
          <w:lang w:val="en-US" w:eastAsia="zh-CN"/>
        </w:rPr>
        <w:t>文化和旅游</w:t>
      </w:r>
      <w:r>
        <w:rPr>
          <w:rFonts w:hint="default" w:ascii="Times New Roman" w:hAnsi="Times New Roman" w:eastAsia="方正仿宋简体" w:cs="Times New Roman"/>
          <w:color w:val="auto"/>
          <w:sz w:val="32"/>
          <w:szCs w:val="32"/>
          <w:lang w:val="en-US" w:eastAsia="zh-CN"/>
        </w:rPr>
        <w:t>款</w:t>
      </w:r>
      <w:r>
        <w:rPr>
          <w:rFonts w:hint="default" w:ascii="Times New Roman" w:hAnsi="Times New Roman" w:eastAsia="方正仿宋简体" w:cs="Times New Roman"/>
          <w:color w:val="auto"/>
          <w:sz w:val="32"/>
          <w:szCs w:val="32"/>
        </w:rPr>
        <w:t>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rPr>
        <w:t>决算数</w:t>
      </w:r>
      <w:r>
        <w:rPr>
          <w:rFonts w:hint="default" w:ascii="Times New Roman" w:hAnsi="Times New Roman" w:eastAsia="方正仿宋简体" w:cs="Times New Roman"/>
          <w:color w:val="auto"/>
          <w:sz w:val="32"/>
          <w:szCs w:val="32"/>
          <w:lang w:eastAsia="zh-CN"/>
        </w:rPr>
        <w:t>增长</w:t>
      </w:r>
      <w:r>
        <w:rPr>
          <w:rFonts w:hint="eastAsia" w:ascii="Times New Roman" w:hAnsi="Times New Roman" w:eastAsia="方正仿宋简体" w:cs="Times New Roman"/>
          <w:color w:val="auto"/>
          <w:sz w:val="32"/>
          <w:szCs w:val="32"/>
          <w:lang w:val="en-US" w:eastAsia="zh-CN"/>
        </w:rPr>
        <w:t>33.5</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主要原因是</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本年</w:t>
      </w:r>
      <w:r>
        <w:rPr>
          <w:rFonts w:hint="eastAsia" w:ascii="Times New Roman" w:hAnsi="Times New Roman" w:eastAsia="方正仿宋简体" w:cs="Times New Roman"/>
          <w:color w:val="auto"/>
          <w:sz w:val="32"/>
          <w:szCs w:val="32"/>
          <w:lang w:val="en-US" w:eastAsia="zh-CN"/>
        </w:rPr>
        <w:t>州文化和旅游局支付彝人古镇旅游基础设施建设960万元、紫溪山景区旅游基础设施建设项目960万元，</w:t>
      </w:r>
      <w:r>
        <w:rPr>
          <w:rFonts w:hint="default" w:ascii="Times New Roman" w:hAnsi="Times New Roman" w:eastAsia="方正仿宋简体" w:cs="Times New Roman"/>
          <w:color w:val="auto"/>
          <w:sz w:val="32"/>
          <w:szCs w:val="32"/>
          <w:lang w:val="en-US" w:eastAsia="zh-CN"/>
        </w:rPr>
        <w:t>导</w:t>
      </w:r>
      <w:r>
        <w:rPr>
          <w:rFonts w:hint="default" w:ascii="Times New Roman" w:hAnsi="Times New Roman" w:eastAsia="方正仿宋简体" w:cs="Times New Roman"/>
          <w:color w:val="auto"/>
          <w:sz w:val="32"/>
          <w:szCs w:val="32"/>
          <w:highlight w:val="none"/>
          <w:lang w:val="en-US" w:eastAsia="zh-CN"/>
        </w:rPr>
        <w:t>致该科目</w:t>
      </w:r>
      <w:r>
        <w:rPr>
          <w:rFonts w:hint="eastAsia" w:ascii="Times New Roman" w:hAnsi="Times New Roman" w:eastAsia="方正仿宋简体" w:cs="Times New Roman"/>
          <w:color w:val="auto"/>
          <w:sz w:val="32"/>
          <w:szCs w:val="32"/>
          <w:highlight w:val="none"/>
          <w:lang w:val="en-US" w:eastAsia="zh-CN"/>
        </w:rPr>
        <w:t>支出增幅</w:t>
      </w:r>
      <w:r>
        <w:rPr>
          <w:rFonts w:hint="default" w:ascii="Times New Roman" w:hAnsi="Times New Roman" w:eastAsia="方正仿宋简体" w:cs="Times New Roman"/>
          <w:color w:val="auto"/>
          <w:sz w:val="32"/>
          <w:szCs w:val="32"/>
          <w:highlight w:val="none"/>
          <w:lang w:val="en-US" w:eastAsia="zh-CN"/>
        </w:rPr>
        <w:t>较大。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lang w:val="en-US" w:eastAsia="zh-CN"/>
        </w:rPr>
        <w:t xml:space="preserve">1. </w:t>
      </w:r>
      <w:r>
        <w:rPr>
          <w:rFonts w:hint="eastAsia" w:ascii="Times New Roman" w:hAnsi="Times New Roman" w:eastAsia="方正仿宋简体" w:cs="Times New Roman"/>
          <w:color w:val="auto"/>
          <w:sz w:val="32"/>
          <w:szCs w:val="32"/>
          <w:lang w:val="en-US" w:eastAsia="zh-CN"/>
        </w:rPr>
        <w:t>文物</w:t>
      </w:r>
      <w:r>
        <w:rPr>
          <w:rFonts w:hint="default" w:ascii="Times New Roman" w:hAnsi="Times New Roman" w:eastAsia="方正仿宋简体" w:cs="Times New Roman"/>
          <w:color w:val="auto"/>
          <w:sz w:val="32"/>
          <w:szCs w:val="32"/>
          <w:highlight w:val="none"/>
          <w:lang w:val="en-US" w:eastAsia="zh-CN"/>
        </w:rPr>
        <w:t>款</w:t>
      </w:r>
      <w:r>
        <w:rPr>
          <w:rFonts w:hint="default" w:ascii="Times New Roman" w:hAnsi="Times New Roman" w:eastAsia="方正仿宋简体" w:cs="Times New Roman"/>
          <w:color w:val="auto"/>
          <w:sz w:val="32"/>
          <w:szCs w:val="32"/>
          <w:highlight w:val="none"/>
        </w:rPr>
        <w:t>比</w:t>
      </w:r>
      <w:r>
        <w:rPr>
          <w:rFonts w:hint="eastAsia" w:ascii="Times New Roman" w:hAnsi="Times New Roman" w:eastAsia="方正仿宋简体" w:cs="Times New Roman"/>
          <w:color w:val="auto"/>
          <w:sz w:val="32"/>
          <w:szCs w:val="32"/>
          <w:highlight w:val="none"/>
          <w:lang w:val="en-US" w:eastAsia="zh-CN"/>
        </w:rPr>
        <w:t>2022年</w:t>
      </w:r>
      <w:r>
        <w:rPr>
          <w:rFonts w:hint="default" w:ascii="Times New Roman" w:hAnsi="Times New Roman" w:eastAsia="方正仿宋简体" w:cs="Times New Roman"/>
          <w:color w:val="auto"/>
          <w:sz w:val="32"/>
          <w:szCs w:val="32"/>
          <w:highlight w:val="none"/>
        </w:rPr>
        <w:t>决算数</w:t>
      </w:r>
      <w:r>
        <w:rPr>
          <w:rFonts w:hint="eastAsia" w:ascii="Times New Roman" w:hAnsi="Times New Roman" w:eastAsia="方正仿宋简体" w:cs="Times New Roman"/>
          <w:color w:val="auto"/>
          <w:sz w:val="32"/>
          <w:szCs w:val="32"/>
          <w:highlight w:val="none"/>
          <w:lang w:eastAsia="zh-CN"/>
        </w:rPr>
        <w:t>增长</w:t>
      </w:r>
      <w:r>
        <w:rPr>
          <w:rFonts w:hint="eastAsia" w:ascii="Times New Roman" w:hAnsi="Times New Roman" w:eastAsia="方正仿宋简体" w:cs="Times New Roman"/>
          <w:color w:val="auto"/>
          <w:sz w:val="32"/>
          <w:szCs w:val="32"/>
          <w:highlight w:val="none"/>
          <w:lang w:val="en-US" w:eastAsia="zh-CN"/>
        </w:rPr>
        <w:t>58.8</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主要原因是</w:t>
      </w:r>
      <w:r>
        <w:rPr>
          <w:rFonts w:hint="default" w:ascii="Times New Roman" w:hAnsi="Times New Roman" w:eastAsia="方正仿宋简体" w:cs="Times New Roman"/>
          <w:color w:val="auto"/>
          <w:sz w:val="32"/>
          <w:szCs w:val="32"/>
          <w:highlight w:val="none"/>
          <w:lang w:eastAsia="zh-CN"/>
        </w:rPr>
        <w:t>：</w:t>
      </w:r>
      <w:r>
        <w:rPr>
          <w:rFonts w:hint="eastAsia" w:ascii="Times New Roman" w:hAnsi="Times New Roman" w:eastAsia="方正仿宋简体" w:cs="Times New Roman"/>
          <w:color w:val="auto"/>
          <w:sz w:val="32"/>
          <w:szCs w:val="32"/>
          <w:highlight w:val="none"/>
          <w:lang w:val="en-US" w:eastAsia="zh-CN"/>
        </w:rPr>
        <w:t>本年州博物馆支付基本陈列数字化建设项目款，</w:t>
      </w:r>
      <w:r>
        <w:rPr>
          <w:rFonts w:hint="default" w:ascii="Times New Roman" w:hAnsi="Times New Roman" w:eastAsia="方正仿宋简体" w:cs="Times New Roman"/>
          <w:color w:val="auto"/>
          <w:sz w:val="32"/>
          <w:szCs w:val="32"/>
          <w:highlight w:val="none"/>
          <w:lang w:val="en-US" w:eastAsia="zh-CN"/>
        </w:rPr>
        <w:t>导致该科目</w:t>
      </w:r>
      <w:r>
        <w:rPr>
          <w:rFonts w:hint="eastAsia" w:ascii="Times New Roman" w:hAnsi="Times New Roman" w:eastAsia="方正仿宋简体" w:cs="Times New Roman"/>
          <w:color w:val="auto"/>
          <w:sz w:val="32"/>
          <w:szCs w:val="32"/>
          <w:highlight w:val="none"/>
          <w:lang w:val="en-US" w:eastAsia="zh-CN"/>
        </w:rPr>
        <w:t>支出增幅</w:t>
      </w:r>
      <w:r>
        <w:rPr>
          <w:rFonts w:hint="default" w:ascii="Times New Roman" w:hAnsi="Times New Roman" w:eastAsia="方正仿宋简体" w:cs="Times New Roman"/>
          <w:color w:val="auto"/>
          <w:sz w:val="32"/>
          <w:szCs w:val="32"/>
          <w:highlight w:val="none"/>
          <w:lang w:val="en-US" w:eastAsia="zh-CN"/>
        </w:rPr>
        <w:t>较大。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lang w:val="en-US" w:eastAsia="zh-CN"/>
        </w:rPr>
        <w:t xml:space="preserve">2. </w:t>
      </w:r>
      <w:r>
        <w:rPr>
          <w:rFonts w:hint="eastAsia" w:ascii="Times New Roman" w:hAnsi="Times New Roman" w:eastAsia="方正仿宋简体" w:cs="Times New Roman"/>
          <w:color w:val="auto"/>
          <w:sz w:val="32"/>
          <w:szCs w:val="32"/>
          <w:lang w:val="en-US" w:eastAsia="zh-CN"/>
        </w:rPr>
        <w:t>体育</w:t>
      </w:r>
      <w:r>
        <w:rPr>
          <w:rFonts w:hint="default" w:ascii="Times New Roman" w:hAnsi="Times New Roman" w:eastAsia="方正仿宋简体" w:cs="Times New Roman"/>
          <w:color w:val="auto"/>
          <w:sz w:val="32"/>
          <w:szCs w:val="32"/>
          <w:lang w:val="en-US" w:eastAsia="zh-CN"/>
        </w:rPr>
        <w:t>款</w:t>
      </w:r>
      <w:r>
        <w:rPr>
          <w:rFonts w:hint="default" w:ascii="Times New Roman" w:hAnsi="Times New Roman" w:eastAsia="方正仿宋简体" w:cs="Times New Roman"/>
          <w:color w:val="auto"/>
          <w:sz w:val="32"/>
          <w:szCs w:val="32"/>
        </w:rPr>
        <w:t>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rPr>
        <w:t>决算数</w:t>
      </w:r>
      <w:r>
        <w:rPr>
          <w:rFonts w:hint="eastAsia" w:ascii="Times New Roman" w:hAnsi="Times New Roman" w:eastAsia="方正仿宋简体" w:cs="Times New Roman"/>
          <w:color w:val="auto"/>
          <w:sz w:val="32"/>
          <w:szCs w:val="32"/>
          <w:lang w:eastAsia="zh-CN"/>
        </w:rPr>
        <w:t>下降</w:t>
      </w:r>
      <w:r>
        <w:rPr>
          <w:rFonts w:hint="eastAsia" w:ascii="Times New Roman" w:hAnsi="Times New Roman" w:eastAsia="方正仿宋简体" w:cs="Times New Roman"/>
          <w:color w:val="auto"/>
          <w:sz w:val="32"/>
          <w:szCs w:val="32"/>
          <w:lang w:val="en-US" w:eastAsia="zh-CN"/>
        </w:rPr>
        <w:t>19</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主要原因是</w:t>
      </w:r>
      <w:r>
        <w:rPr>
          <w:rFonts w:hint="default" w:ascii="Times New Roman" w:hAnsi="Times New Roman" w:eastAsia="方正仿宋简体" w:cs="Times New Roman"/>
          <w:color w:val="auto"/>
          <w:sz w:val="32"/>
          <w:szCs w:val="32"/>
          <w:highlight w:val="none"/>
          <w:lang w:eastAsia="zh-CN"/>
        </w:rPr>
        <w:t>：</w:t>
      </w:r>
      <w:r>
        <w:rPr>
          <w:rFonts w:hint="eastAsia" w:ascii="Times New Roman" w:hAnsi="Times New Roman" w:eastAsia="方正仿宋简体" w:cs="Times New Roman"/>
          <w:color w:val="auto"/>
          <w:sz w:val="32"/>
          <w:szCs w:val="32"/>
          <w:lang w:val="en-US" w:eastAsia="zh-CN"/>
        </w:rPr>
        <w:t>2022年州教育体育局支付</w:t>
      </w:r>
      <w:r>
        <w:rPr>
          <w:rFonts w:hint="default" w:ascii="Times New Roman" w:hAnsi="Times New Roman" w:eastAsia="方正仿宋简体" w:cs="Times New Roman"/>
          <w:color w:val="auto"/>
          <w:sz w:val="32"/>
          <w:szCs w:val="32"/>
        </w:rPr>
        <w:t>场馆中心全民健身信息平台服务费</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人脸识别设备费</w:t>
      </w:r>
      <w:r>
        <w:rPr>
          <w:rFonts w:hint="eastAsia"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今年无此项目，导致降幅较大</w:t>
      </w:r>
      <w:r>
        <w:rPr>
          <w:rFonts w:hint="default" w:ascii="Times New Roman" w:hAnsi="Times New Roman" w:eastAsia="方正仿宋简体"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lang w:val="en-US" w:eastAsia="zh-CN"/>
        </w:rPr>
        <w:t>3. 新闻出版电影</w:t>
      </w:r>
      <w:r>
        <w:rPr>
          <w:rFonts w:hint="default" w:ascii="Times New Roman" w:hAnsi="Times New Roman" w:eastAsia="方正仿宋简体" w:cs="Times New Roman"/>
          <w:color w:val="auto"/>
          <w:sz w:val="32"/>
          <w:szCs w:val="32"/>
        </w:rPr>
        <w:t>款比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rPr>
        <w:t>决算数</w:t>
      </w:r>
      <w:r>
        <w:rPr>
          <w:rFonts w:hint="eastAsia" w:ascii="Times New Roman" w:hAnsi="Times New Roman" w:eastAsia="方正仿宋简体" w:cs="Times New Roman"/>
          <w:color w:val="auto"/>
          <w:sz w:val="32"/>
          <w:szCs w:val="32"/>
          <w:lang w:eastAsia="zh-CN"/>
        </w:rPr>
        <w:t>下降</w:t>
      </w:r>
      <w:r>
        <w:rPr>
          <w:rFonts w:hint="eastAsia" w:ascii="Times New Roman" w:hAnsi="Times New Roman" w:eastAsia="方正仿宋简体" w:cs="Times New Roman"/>
          <w:color w:val="auto"/>
          <w:sz w:val="32"/>
          <w:szCs w:val="32"/>
          <w:lang w:val="en-US" w:eastAsia="zh-CN"/>
        </w:rPr>
        <w:t>12.6</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主要原因</w:t>
      </w:r>
      <w:r>
        <w:rPr>
          <w:rFonts w:hint="default" w:ascii="Times New Roman" w:hAnsi="Times New Roman" w:eastAsia="方正仿宋简体" w:cs="Times New Roman"/>
          <w:color w:val="auto"/>
          <w:sz w:val="32"/>
          <w:szCs w:val="32"/>
          <w:highlight w:val="none"/>
        </w:rPr>
        <w:t>是</w:t>
      </w:r>
      <w:r>
        <w:rPr>
          <w:rFonts w:hint="default" w:ascii="Times New Roman" w:hAnsi="Times New Roman" w:eastAsia="方正仿宋简体" w:cs="Times New Roman"/>
          <w:color w:val="auto"/>
          <w:sz w:val="32"/>
          <w:szCs w:val="32"/>
          <w:highlight w:val="none"/>
          <w:lang w:eastAsia="zh-CN"/>
        </w:rPr>
        <w:t>：</w:t>
      </w:r>
      <w:r>
        <w:rPr>
          <w:rFonts w:hint="eastAsia" w:ascii="Times New Roman" w:hAnsi="Times New Roman" w:eastAsia="方正仿宋简体" w:cs="Times New Roman"/>
          <w:color w:val="auto"/>
          <w:sz w:val="32"/>
          <w:szCs w:val="32"/>
          <w:highlight w:val="none"/>
          <w:lang w:val="en-US" w:eastAsia="zh-CN"/>
        </w:rPr>
        <w:t>2022</w:t>
      </w:r>
      <w:r>
        <w:rPr>
          <w:rFonts w:hint="eastAsia" w:ascii="Times New Roman" w:hAnsi="Times New Roman" w:eastAsia="方正仿宋简体" w:cs="Times New Roman"/>
          <w:color w:val="auto"/>
          <w:sz w:val="32"/>
          <w:szCs w:val="32"/>
          <w:lang w:val="en-US" w:eastAsia="zh-CN"/>
        </w:rPr>
        <w:t>年</w:t>
      </w:r>
      <w:r>
        <w:rPr>
          <w:rFonts w:hint="eastAsia" w:ascii="Times New Roman" w:hAnsi="Times New Roman" w:eastAsia="方正仿宋简体" w:cs="Times New Roman"/>
          <w:color w:val="auto"/>
          <w:sz w:val="32"/>
          <w:szCs w:val="32"/>
          <w:lang w:eastAsia="zh-CN"/>
        </w:rPr>
        <w:t>楚雄日报社支付</w:t>
      </w:r>
      <w:r>
        <w:rPr>
          <w:rFonts w:hint="default" w:ascii="Times New Roman" w:hAnsi="Times New Roman" w:eastAsia="方正仿宋简体" w:cs="Times New Roman"/>
          <w:color w:val="auto"/>
          <w:sz w:val="32"/>
          <w:szCs w:val="32"/>
        </w:rPr>
        <w:t>照相器材款</w:t>
      </w:r>
      <w:r>
        <w:rPr>
          <w:rFonts w:hint="eastAsia"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今年无此项目，导致降幅较大</w:t>
      </w:r>
      <w:r>
        <w:rPr>
          <w:rFonts w:hint="default" w:ascii="Times New Roman" w:hAnsi="Times New Roman" w:eastAsia="方正仿宋简体"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lang w:val="en-US" w:eastAsia="zh-CN"/>
        </w:rPr>
        <w:t xml:space="preserve">4. </w:t>
      </w:r>
      <w:r>
        <w:rPr>
          <w:rFonts w:hint="eastAsia" w:ascii="Times New Roman" w:hAnsi="Times New Roman" w:eastAsia="方正仿宋简体" w:cs="Times New Roman"/>
          <w:color w:val="auto"/>
          <w:sz w:val="32"/>
          <w:szCs w:val="32"/>
          <w:lang w:val="en-US" w:eastAsia="zh-CN"/>
        </w:rPr>
        <w:t>广播电视</w:t>
      </w:r>
      <w:r>
        <w:rPr>
          <w:rFonts w:hint="default" w:ascii="Times New Roman" w:hAnsi="Times New Roman" w:eastAsia="方正仿宋简体" w:cs="Times New Roman"/>
          <w:color w:val="auto"/>
          <w:sz w:val="32"/>
          <w:szCs w:val="32"/>
        </w:rPr>
        <w:t>款比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rPr>
        <w:t>决算数</w:t>
      </w:r>
      <w:r>
        <w:rPr>
          <w:rFonts w:hint="eastAsia" w:ascii="Times New Roman" w:hAnsi="Times New Roman" w:eastAsia="方正仿宋简体" w:cs="Times New Roman"/>
          <w:color w:val="auto"/>
          <w:sz w:val="32"/>
          <w:szCs w:val="32"/>
          <w:lang w:eastAsia="zh-CN"/>
        </w:rPr>
        <w:t>增长</w:t>
      </w:r>
      <w:r>
        <w:rPr>
          <w:rFonts w:hint="eastAsia" w:ascii="Times New Roman" w:hAnsi="Times New Roman" w:eastAsia="方正仿宋简体" w:cs="Times New Roman"/>
          <w:color w:val="auto"/>
          <w:sz w:val="32"/>
          <w:szCs w:val="32"/>
          <w:lang w:val="en-US" w:eastAsia="zh-CN"/>
        </w:rPr>
        <w:t>30.1</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主要原因是</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州广播电视台</w:t>
      </w:r>
      <w:r>
        <w:rPr>
          <w:rFonts w:hint="eastAsia" w:ascii="Times New Roman" w:hAnsi="Times New Roman" w:eastAsia="方正仿宋简体" w:cs="Times New Roman"/>
          <w:color w:val="auto"/>
          <w:sz w:val="32"/>
          <w:szCs w:val="32"/>
          <w:lang w:eastAsia="zh-CN"/>
        </w:rPr>
        <w:t>支付</w:t>
      </w:r>
      <w:r>
        <w:rPr>
          <w:rFonts w:hint="default" w:ascii="Times New Roman" w:hAnsi="Times New Roman" w:eastAsia="方正仿宋简体" w:cs="Times New Roman"/>
          <w:color w:val="auto"/>
          <w:sz w:val="32"/>
          <w:szCs w:val="32"/>
        </w:rPr>
        <w:t>媒体融合项目建设设备款</w:t>
      </w:r>
      <w:r>
        <w:rPr>
          <w:rFonts w:hint="eastAsia" w:ascii="Times New Roman" w:hAnsi="Times New Roman" w:eastAsia="方正仿宋简体" w:cs="Times New Roman"/>
          <w:color w:val="auto"/>
          <w:sz w:val="32"/>
          <w:szCs w:val="32"/>
          <w:lang w:val="en-US" w:eastAsia="zh-CN"/>
        </w:rPr>
        <w:t>700万元，</w:t>
      </w:r>
      <w:r>
        <w:rPr>
          <w:rFonts w:hint="default" w:ascii="Times New Roman" w:hAnsi="Times New Roman" w:eastAsia="方正仿宋简体" w:cs="Times New Roman"/>
          <w:color w:val="auto"/>
          <w:sz w:val="32"/>
          <w:szCs w:val="32"/>
          <w:lang w:val="en-US" w:eastAsia="zh-CN"/>
        </w:rPr>
        <w:t>导致该科目</w:t>
      </w:r>
      <w:r>
        <w:rPr>
          <w:rFonts w:hint="eastAsia" w:ascii="Times New Roman" w:hAnsi="Times New Roman" w:eastAsia="方正仿宋简体" w:cs="Times New Roman"/>
          <w:color w:val="auto"/>
          <w:sz w:val="32"/>
          <w:szCs w:val="32"/>
          <w:lang w:val="en-US" w:eastAsia="zh-CN"/>
        </w:rPr>
        <w:t>支出增幅</w:t>
      </w:r>
      <w:r>
        <w:rPr>
          <w:rFonts w:hint="default" w:ascii="Times New Roman" w:hAnsi="Times New Roman" w:eastAsia="方正仿宋简体" w:cs="Times New Roman"/>
          <w:color w:val="auto"/>
          <w:sz w:val="32"/>
          <w:szCs w:val="32"/>
          <w:lang w:val="en-US" w:eastAsia="zh-CN"/>
        </w:rPr>
        <w:t>较大</w:t>
      </w:r>
      <w:r>
        <w:rPr>
          <w:rFonts w:hint="default" w:ascii="Times New Roman" w:hAnsi="Times New Roman" w:eastAsia="方正仿宋简体"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lang w:val="en-US" w:eastAsia="zh-CN"/>
        </w:rPr>
        <w:t>5. 其他文化旅游体育与传媒支出</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款</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rPr>
        <w:t>款比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rPr>
        <w:t>决算数</w:t>
      </w:r>
      <w:r>
        <w:rPr>
          <w:rFonts w:hint="eastAsia" w:ascii="Times New Roman" w:hAnsi="Times New Roman" w:eastAsia="方正仿宋简体" w:cs="Times New Roman"/>
          <w:color w:val="auto"/>
          <w:sz w:val="32"/>
          <w:szCs w:val="32"/>
          <w:lang w:eastAsia="zh-CN"/>
        </w:rPr>
        <w:t>增长</w:t>
      </w:r>
      <w:r>
        <w:rPr>
          <w:rFonts w:hint="eastAsia" w:ascii="Times New Roman" w:hAnsi="Times New Roman" w:eastAsia="方正仿宋简体" w:cs="Times New Roman"/>
          <w:color w:val="auto"/>
          <w:sz w:val="32"/>
          <w:szCs w:val="32"/>
          <w:lang w:val="en-US" w:eastAsia="zh-CN"/>
        </w:rPr>
        <w:t>42.6</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主要原</w:t>
      </w:r>
      <w:r>
        <w:rPr>
          <w:rFonts w:hint="default" w:ascii="Times New Roman" w:hAnsi="Times New Roman" w:eastAsia="方正仿宋简体" w:cs="Times New Roman"/>
          <w:color w:val="auto"/>
          <w:sz w:val="32"/>
          <w:szCs w:val="32"/>
          <w:lang w:val="en-US" w:eastAsia="zh-CN"/>
        </w:rPr>
        <w:t>因是：州委宣传部</w:t>
      </w:r>
      <w:r>
        <w:rPr>
          <w:rFonts w:hint="eastAsia" w:ascii="Times New Roman" w:hAnsi="Times New Roman" w:eastAsia="方正仿宋简体" w:cs="Times New Roman"/>
          <w:color w:val="auto"/>
          <w:sz w:val="32"/>
          <w:szCs w:val="32"/>
          <w:lang w:val="en-US" w:eastAsia="zh-CN"/>
        </w:rPr>
        <w:t>支</w:t>
      </w:r>
      <w:r>
        <w:rPr>
          <w:rFonts w:hint="default" w:ascii="Times New Roman" w:hAnsi="Times New Roman" w:eastAsia="方正仿宋简体" w:cs="Times New Roman"/>
          <w:color w:val="auto"/>
          <w:sz w:val="32"/>
          <w:szCs w:val="32"/>
          <w:lang w:val="en-US" w:eastAsia="zh-CN"/>
        </w:rPr>
        <w:t>付非遗盛典颁奖晚会经费</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导致该科目</w:t>
      </w:r>
      <w:r>
        <w:rPr>
          <w:rFonts w:hint="eastAsia" w:ascii="Times New Roman" w:hAnsi="Times New Roman" w:eastAsia="方正仿宋简体" w:cs="Times New Roman"/>
          <w:color w:val="auto"/>
          <w:sz w:val="32"/>
          <w:szCs w:val="32"/>
          <w:lang w:val="en-US" w:eastAsia="zh-CN"/>
        </w:rPr>
        <w:t>支出增幅</w:t>
      </w:r>
      <w:r>
        <w:rPr>
          <w:rFonts w:hint="default" w:ascii="Times New Roman" w:hAnsi="Times New Roman" w:eastAsia="方正仿宋简体" w:cs="Times New Roman"/>
          <w:color w:val="auto"/>
          <w:sz w:val="32"/>
          <w:szCs w:val="32"/>
          <w:lang w:val="en-US" w:eastAsia="zh-CN"/>
        </w:rPr>
        <w:t>较大。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lang w:val="en-US" w:eastAsia="zh-CN"/>
        </w:rPr>
        <w:t>6. 人力资源和</w:t>
      </w:r>
      <w:r>
        <w:rPr>
          <w:rFonts w:hint="default" w:ascii="Times New Roman" w:hAnsi="Times New Roman" w:eastAsia="方正仿宋简体" w:cs="Times New Roman"/>
          <w:color w:val="auto"/>
          <w:sz w:val="32"/>
          <w:szCs w:val="32"/>
          <w:highlight w:val="none"/>
          <w:lang w:val="en-US" w:eastAsia="zh-CN"/>
        </w:rPr>
        <w:t>社会保障管理事务</w:t>
      </w:r>
      <w:r>
        <w:rPr>
          <w:rFonts w:hint="default" w:ascii="Times New Roman" w:hAnsi="Times New Roman" w:eastAsia="方正仿宋简体" w:cs="Times New Roman"/>
          <w:color w:val="auto"/>
          <w:sz w:val="32"/>
          <w:szCs w:val="32"/>
          <w:highlight w:val="none"/>
        </w:rPr>
        <w:t>款比</w:t>
      </w:r>
      <w:r>
        <w:rPr>
          <w:rFonts w:hint="eastAsia" w:ascii="Times New Roman" w:hAnsi="Times New Roman" w:eastAsia="方正仿宋简体" w:cs="Times New Roman"/>
          <w:color w:val="auto"/>
          <w:sz w:val="32"/>
          <w:szCs w:val="32"/>
          <w:highlight w:val="none"/>
          <w:lang w:val="en-US" w:eastAsia="zh-CN"/>
        </w:rPr>
        <w:t>2022年</w:t>
      </w:r>
      <w:r>
        <w:rPr>
          <w:rFonts w:hint="default" w:ascii="Times New Roman" w:hAnsi="Times New Roman" w:eastAsia="方正仿宋简体" w:cs="Times New Roman"/>
          <w:color w:val="auto"/>
          <w:sz w:val="32"/>
          <w:szCs w:val="32"/>
          <w:highlight w:val="none"/>
        </w:rPr>
        <w:t>决算数</w:t>
      </w:r>
      <w:r>
        <w:rPr>
          <w:rFonts w:hint="eastAsia" w:ascii="Times New Roman" w:hAnsi="Times New Roman" w:eastAsia="方正仿宋简体" w:cs="Times New Roman"/>
          <w:color w:val="auto"/>
          <w:sz w:val="32"/>
          <w:szCs w:val="32"/>
          <w:highlight w:val="none"/>
          <w:lang w:eastAsia="zh-CN"/>
        </w:rPr>
        <w:t>增长</w:t>
      </w:r>
      <w:r>
        <w:rPr>
          <w:rFonts w:hint="eastAsia" w:ascii="Times New Roman" w:hAnsi="Times New Roman" w:eastAsia="方正仿宋简体" w:cs="Times New Roman"/>
          <w:color w:val="auto"/>
          <w:sz w:val="32"/>
          <w:szCs w:val="32"/>
          <w:highlight w:val="none"/>
          <w:lang w:val="en-US" w:eastAsia="zh-CN"/>
        </w:rPr>
        <w:t>10.5</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主要原因是</w:t>
      </w:r>
      <w:r>
        <w:rPr>
          <w:rFonts w:hint="default" w:ascii="Times New Roman" w:hAnsi="Times New Roman" w:eastAsia="方正仿宋简体" w:cs="Times New Roman"/>
          <w:color w:val="auto"/>
          <w:sz w:val="32"/>
          <w:szCs w:val="32"/>
          <w:highlight w:val="none"/>
          <w:lang w:val="en-US" w:eastAsia="zh-CN"/>
        </w:rPr>
        <w:t>：州人力资源和社会保障局今年</w:t>
      </w:r>
      <w:r>
        <w:rPr>
          <w:rFonts w:hint="eastAsia" w:ascii="Times New Roman" w:hAnsi="Times New Roman" w:eastAsia="方正仿宋简体" w:cs="Times New Roman"/>
          <w:color w:val="auto"/>
          <w:sz w:val="32"/>
          <w:szCs w:val="32"/>
          <w:highlight w:val="none"/>
          <w:lang w:val="en-US" w:eastAsia="zh-CN"/>
        </w:rPr>
        <w:t>补</w:t>
      </w:r>
      <w:r>
        <w:rPr>
          <w:rFonts w:hint="eastAsia" w:ascii="Times New Roman" w:hAnsi="Times New Roman" w:eastAsia="方正仿宋简体" w:cs="Times New Roman"/>
          <w:color w:val="auto"/>
          <w:sz w:val="32"/>
          <w:szCs w:val="32"/>
          <w:highlight w:val="none"/>
          <w:lang w:eastAsia="zh-CN"/>
        </w:rPr>
        <w:t>缴上年事业人员保险费用，导致该科目支出增幅较大</w:t>
      </w:r>
      <w:r>
        <w:rPr>
          <w:rFonts w:hint="default" w:ascii="Times New Roman" w:hAnsi="Times New Roman" w:eastAsia="方正仿宋简体"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lang w:val="en-US" w:eastAsia="zh-CN"/>
        </w:rPr>
        <w:t>7. 行政事业单位养老支出</w:t>
      </w:r>
      <w:r>
        <w:rPr>
          <w:rFonts w:hint="default" w:ascii="Times New Roman" w:hAnsi="Times New Roman" w:eastAsia="方正仿宋简体" w:cs="Times New Roman"/>
          <w:color w:val="auto"/>
          <w:sz w:val="32"/>
          <w:szCs w:val="32"/>
        </w:rPr>
        <w:t>款比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rPr>
        <w:t>决算数</w:t>
      </w:r>
      <w:r>
        <w:rPr>
          <w:rFonts w:hint="eastAsia" w:ascii="Times New Roman" w:hAnsi="Times New Roman" w:eastAsia="方正仿宋简体" w:cs="Times New Roman"/>
          <w:color w:val="auto"/>
          <w:sz w:val="32"/>
          <w:szCs w:val="32"/>
          <w:lang w:eastAsia="zh-CN"/>
        </w:rPr>
        <w:t>增长</w:t>
      </w:r>
      <w:r>
        <w:rPr>
          <w:rFonts w:hint="eastAsia" w:ascii="Times New Roman" w:hAnsi="Times New Roman" w:eastAsia="方正仿宋简体" w:cs="Times New Roman"/>
          <w:color w:val="auto"/>
          <w:sz w:val="32"/>
          <w:szCs w:val="32"/>
          <w:lang w:val="en-US" w:eastAsia="zh-CN"/>
        </w:rPr>
        <w:t>16.4</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主要原因是</w:t>
      </w:r>
      <w:r>
        <w:rPr>
          <w:rFonts w:hint="default" w:ascii="Times New Roman" w:hAnsi="Times New Roman" w:eastAsia="方正仿宋简体" w:cs="Times New Roman"/>
          <w:color w:val="auto"/>
          <w:sz w:val="32"/>
          <w:szCs w:val="32"/>
          <w:highlight w:val="none"/>
          <w:lang w:eastAsia="zh-CN"/>
        </w:rPr>
        <w:t>：</w:t>
      </w:r>
      <w:r>
        <w:rPr>
          <w:rFonts w:hint="eastAsia" w:ascii="Times New Roman" w:hAnsi="Times New Roman" w:eastAsia="方正仿宋简体" w:cs="Times New Roman"/>
          <w:color w:val="auto"/>
          <w:sz w:val="32"/>
          <w:szCs w:val="32"/>
          <w:highlight w:val="none"/>
          <w:lang w:val="en-US" w:eastAsia="zh-CN"/>
        </w:rPr>
        <w:t>今年财政对基本养老保险基金的补助增加</w:t>
      </w:r>
      <w:r>
        <w:rPr>
          <w:rFonts w:hint="eastAsia" w:ascii="Times New Roman" w:hAnsi="Times New Roman" w:eastAsia="方正仿宋简体" w:cs="Times New Roman"/>
          <w:color w:val="auto"/>
          <w:sz w:val="32"/>
          <w:szCs w:val="32"/>
          <w:highlight w:val="none"/>
          <w:lang w:eastAsia="zh-CN"/>
        </w:rPr>
        <w:t>，导致该科目支出增幅较大</w:t>
      </w:r>
      <w:r>
        <w:rPr>
          <w:rFonts w:hint="default" w:ascii="Times New Roman" w:hAnsi="Times New Roman" w:eastAsia="方正仿宋简体"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lang w:val="en-US" w:eastAsia="zh-CN"/>
        </w:rPr>
        <w:t>8. 就业补助</w:t>
      </w:r>
      <w:r>
        <w:rPr>
          <w:rFonts w:hint="default" w:ascii="Times New Roman" w:hAnsi="Times New Roman" w:eastAsia="方正仿宋简体" w:cs="Times New Roman"/>
          <w:color w:val="auto"/>
          <w:sz w:val="32"/>
          <w:szCs w:val="32"/>
        </w:rPr>
        <w:t>款比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rPr>
        <w:t>决算数</w:t>
      </w:r>
      <w:r>
        <w:rPr>
          <w:rFonts w:hint="default" w:ascii="Times New Roman" w:hAnsi="Times New Roman" w:eastAsia="方正仿宋简体" w:cs="Times New Roman"/>
          <w:color w:val="auto"/>
          <w:sz w:val="32"/>
          <w:szCs w:val="32"/>
          <w:lang w:eastAsia="zh-CN"/>
        </w:rPr>
        <w:t>增长</w:t>
      </w:r>
      <w:r>
        <w:rPr>
          <w:rFonts w:hint="eastAsia" w:ascii="Times New Roman" w:hAnsi="Times New Roman" w:eastAsia="方正仿宋简体" w:cs="Times New Roman"/>
          <w:color w:val="auto"/>
          <w:sz w:val="32"/>
          <w:szCs w:val="32"/>
          <w:lang w:val="en-US" w:eastAsia="zh-CN"/>
        </w:rPr>
        <w:t>301.4</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主要原因是</w:t>
      </w:r>
      <w:r>
        <w:rPr>
          <w:rFonts w:hint="default" w:ascii="Times New Roman" w:hAnsi="Times New Roman" w:eastAsia="方正仿宋简体" w:cs="Times New Roman"/>
          <w:color w:val="auto"/>
          <w:sz w:val="32"/>
          <w:szCs w:val="32"/>
          <w:highlight w:val="none"/>
          <w:lang w:eastAsia="zh-CN"/>
        </w:rPr>
        <w:t>：今年州</w:t>
      </w:r>
      <w:r>
        <w:rPr>
          <w:rFonts w:hint="eastAsia" w:ascii="Times New Roman" w:hAnsi="Times New Roman" w:eastAsia="方正仿宋简体" w:cs="Times New Roman"/>
          <w:color w:val="auto"/>
          <w:sz w:val="32"/>
          <w:szCs w:val="32"/>
          <w:highlight w:val="none"/>
          <w:lang w:eastAsia="zh-CN"/>
        </w:rPr>
        <w:t>人力资源和社会保障局支出中医（民族医）药种植、制药培训费用，导致该科目支出增幅较大</w:t>
      </w:r>
      <w:r>
        <w:rPr>
          <w:rFonts w:hint="default" w:ascii="Times New Roman" w:hAnsi="Times New Roman" w:eastAsia="方正仿宋简体"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lang w:val="en-US" w:eastAsia="zh-CN"/>
        </w:rPr>
        <w:t>9</w:t>
      </w:r>
      <w:r>
        <w:rPr>
          <w:rFonts w:hint="default" w:ascii="Times New Roman" w:hAnsi="Times New Roman" w:eastAsia="方正仿宋简体" w:cs="Times New Roman"/>
          <w:color w:val="auto"/>
          <w:sz w:val="32"/>
          <w:szCs w:val="32"/>
          <w:highlight w:val="none"/>
          <w:lang w:val="en-US" w:eastAsia="zh-CN"/>
        </w:rPr>
        <w:t xml:space="preserve">. </w:t>
      </w:r>
      <w:r>
        <w:rPr>
          <w:rFonts w:hint="eastAsia" w:ascii="Times New Roman" w:hAnsi="Times New Roman" w:eastAsia="方正仿宋简体" w:cs="Times New Roman"/>
          <w:color w:val="auto"/>
          <w:sz w:val="32"/>
          <w:szCs w:val="32"/>
          <w:highlight w:val="none"/>
          <w:lang w:val="en-US" w:eastAsia="zh-CN"/>
        </w:rPr>
        <w:t>抚恤</w:t>
      </w:r>
      <w:r>
        <w:rPr>
          <w:rFonts w:hint="default" w:ascii="Times New Roman" w:hAnsi="Times New Roman" w:eastAsia="方正仿宋简体" w:cs="Times New Roman"/>
          <w:color w:val="auto"/>
          <w:sz w:val="32"/>
          <w:szCs w:val="32"/>
          <w:highlight w:val="none"/>
        </w:rPr>
        <w:t>款比</w:t>
      </w:r>
      <w:r>
        <w:rPr>
          <w:rFonts w:hint="eastAsia" w:ascii="Times New Roman" w:hAnsi="Times New Roman" w:eastAsia="方正仿宋简体" w:cs="Times New Roman"/>
          <w:color w:val="auto"/>
          <w:sz w:val="32"/>
          <w:szCs w:val="32"/>
          <w:highlight w:val="none"/>
          <w:lang w:val="en-US" w:eastAsia="zh-CN"/>
        </w:rPr>
        <w:t>2022年</w:t>
      </w:r>
      <w:r>
        <w:rPr>
          <w:rFonts w:hint="default" w:ascii="Times New Roman" w:hAnsi="Times New Roman" w:eastAsia="方正仿宋简体" w:cs="Times New Roman"/>
          <w:color w:val="auto"/>
          <w:sz w:val="32"/>
          <w:szCs w:val="32"/>
          <w:highlight w:val="none"/>
        </w:rPr>
        <w:t>决算数</w:t>
      </w:r>
      <w:r>
        <w:rPr>
          <w:rFonts w:hint="default" w:ascii="Times New Roman" w:hAnsi="Times New Roman" w:eastAsia="方正仿宋简体" w:cs="Times New Roman"/>
          <w:color w:val="auto"/>
          <w:sz w:val="32"/>
          <w:szCs w:val="32"/>
          <w:highlight w:val="none"/>
          <w:lang w:eastAsia="zh-CN"/>
        </w:rPr>
        <w:t>增长</w:t>
      </w:r>
      <w:r>
        <w:rPr>
          <w:rFonts w:hint="default" w:ascii="Times New Roman" w:hAnsi="Times New Roman" w:eastAsia="方正仿宋简体" w:cs="Times New Roman"/>
          <w:color w:val="auto"/>
          <w:sz w:val="32"/>
          <w:szCs w:val="32"/>
          <w:highlight w:val="none"/>
          <w:lang w:val="en-US" w:eastAsia="zh-CN"/>
        </w:rPr>
        <w:t>2</w:t>
      </w:r>
      <w:r>
        <w:rPr>
          <w:rFonts w:hint="eastAsia" w:ascii="Times New Roman" w:hAnsi="Times New Roman" w:eastAsia="方正仿宋简体" w:cs="Times New Roman"/>
          <w:color w:val="auto"/>
          <w:sz w:val="32"/>
          <w:szCs w:val="32"/>
          <w:highlight w:val="none"/>
          <w:lang w:val="en-US" w:eastAsia="zh-CN"/>
        </w:rPr>
        <w:t>40</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主要原因是</w:t>
      </w:r>
      <w:r>
        <w:rPr>
          <w:rFonts w:hint="default" w:ascii="Times New Roman" w:hAnsi="Times New Roman" w:eastAsia="方正仿宋简体" w:cs="Times New Roman"/>
          <w:color w:val="auto"/>
          <w:sz w:val="32"/>
          <w:szCs w:val="32"/>
          <w:highlight w:val="none"/>
          <w:lang w:eastAsia="zh-CN"/>
        </w:rPr>
        <w:t>：</w:t>
      </w:r>
      <w:r>
        <w:rPr>
          <w:rFonts w:hint="eastAsia" w:ascii="Times New Roman" w:hAnsi="Times New Roman" w:eastAsia="方正仿宋简体" w:cs="Times New Roman"/>
          <w:color w:val="auto"/>
          <w:sz w:val="32"/>
          <w:szCs w:val="32"/>
          <w:highlight w:val="none"/>
          <w:lang w:val="en-US" w:eastAsia="zh-CN"/>
        </w:rPr>
        <w:t>今年死亡抚恤、遗属补助较上年增加，</w:t>
      </w:r>
      <w:r>
        <w:rPr>
          <w:rFonts w:hint="default" w:ascii="Times New Roman" w:hAnsi="Times New Roman" w:eastAsia="方正仿宋简体" w:cs="Times New Roman"/>
          <w:color w:val="auto"/>
          <w:sz w:val="32"/>
          <w:szCs w:val="32"/>
          <w:highlight w:val="none"/>
          <w:lang w:val="en-US" w:eastAsia="zh-CN"/>
        </w:rPr>
        <w:t>导致增幅较大</w:t>
      </w:r>
      <w:r>
        <w:rPr>
          <w:rFonts w:hint="default" w:ascii="Times New Roman" w:hAnsi="Times New Roman" w:eastAsia="方正仿宋简体"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20</w:t>
      </w:r>
      <w:r>
        <w:rPr>
          <w:rFonts w:hint="default" w:ascii="Times New Roman" w:hAnsi="Times New Roman" w:eastAsia="方正仿宋简体" w:cs="Times New Roman"/>
          <w:color w:val="auto"/>
          <w:sz w:val="32"/>
          <w:szCs w:val="32"/>
          <w:lang w:val="en-US" w:eastAsia="zh-CN"/>
        </w:rPr>
        <w:t xml:space="preserve">. </w:t>
      </w:r>
      <w:r>
        <w:rPr>
          <w:rFonts w:hint="eastAsia" w:ascii="Times New Roman" w:hAnsi="Times New Roman" w:eastAsia="方正仿宋简体" w:cs="Times New Roman"/>
          <w:color w:val="auto"/>
          <w:sz w:val="32"/>
          <w:szCs w:val="32"/>
          <w:lang w:val="en-US" w:eastAsia="zh-CN"/>
        </w:rPr>
        <w:t>社会福利</w:t>
      </w:r>
      <w:r>
        <w:rPr>
          <w:rFonts w:hint="default" w:ascii="Times New Roman" w:hAnsi="Times New Roman" w:eastAsia="方正仿宋简体" w:cs="Times New Roman"/>
          <w:color w:val="auto"/>
          <w:sz w:val="32"/>
          <w:szCs w:val="32"/>
          <w:lang w:val="en-US" w:eastAsia="zh-CN"/>
        </w:rPr>
        <w:t>款</w:t>
      </w:r>
      <w:r>
        <w:rPr>
          <w:rFonts w:hint="default" w:ascii="Times New Roman" w:hAnsi="Times New Roman" w:eastAsia="方正仿宋简体" w:cs="Times New Roman"/>
          <w:color w:val="auto"/>
          <w:sz w:val="32"/>
          <w:szCs w:val="32"/>
        </w:rPr>
        <w:t>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rPr>
        <w:t>决算数</w:t>
      </w:r>
      <w:r>
        <w:rPr>
          <w:rFonts w:hint="default" w:ascii="Times New Roman" w:hAnsi="Times New Roman" w:eastAsia="方正仿宋简体" w:cs="Times New Roman"/>
          <w:color w:val="auto"/>
          <w:sz w:val="32"/>
          <w:szCs w:val="32"/>
          <w:lang w:eastAsia="zh-CN"/>
        </w:rPr>
        <w:t>增长</w:t>
      </w:r>
      <w:r>
        <w:rPr>
          <w:rFonts w:hint="eastAsia" w:ascii="Times New Roman" w:hAnsi="Times New Roman" w:eastAsia="方正仿宋简体" w:cs="Times New Roman"/>
          <w:color w:val="auto"/>
          <w:sz w:val="32"/>
          <w:szCs w:val="32"/>
          <w:lang w:val="en-US" w:eastAsia="zh-CN"/>
        </w:rPr>
        <w:t>33</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主要原因是</w:t>
      </w:r>
      <w:r>
        <w:rPr>
          <w:rFonts w:hint="default"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州民政局</w:t>
      </w:r>
      <w:r>
        <w:rPr>
          <w:rFonts w:hint="default" w:ascii="Times New Roman" w:hAnsi="Times New Roman" w:eastAsia="方正仿宋简体" w:cs="Times New Roman"/>
          <w:color w:val="auto"/>
          <w:sz w:val="32"/>
          <w:szCs w:val="32"/>
          <w:lang w:val="en-US" w:eastAsia="zh-CN"/>
        </w:rPr>
        <w:t>今年支付</w:t>
      </w:r>
      <w:r>
        <w:rPr>
          <w:rFonts w:hint="eastAsia" w:ascii="Times New Roman" w:hAnsi="Times New Roman" w:eastAsia="方正仿宋简体" w:cs="Times New Roman"/>
          <w:color w:val="auto"/>
          <w:sz w:val="32"/>
          <w:szCs w:val="32"/>
          <w:lang w:val="en-US" w:eastAsia="zh-CN"/>
        </w:rPr>
        <w:t>楚雄州养老综合服务中心建设项目前期费用、全州养老服务人员培训费</w:t>
      </w:r>
      <w:r>
        <w:rPr>
          <w:rFonts w:hint="default" w:ascii="Times New Roman" w:hAnsi="Times New Roman" w:eastAsia="方正仿宋简体" w:cs="Times New Roman"/>
          <w:color w:val="auto"/>
          <w:sz w:val="32"/>
          <w:szCs w:val="32"/>
          <w:lang w:val="en-US" w:eastAsia="zh-CN"/>
        </w:rPr>
        <w:t>，导致该科目增幅较大。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val="en-US" w:eastAsia="zh-CN"/>
        </w:rPr>
        <w:t>21</w:t>
      </w:r>
      <w:r>
        <w:rPr>
          <w:rFonts w:hint="default" w:ascii="Times New Roman" w:hAnsi="Times New Roman" w:eastAsia="方正仿宋简体" w:cs="Times New Roman"/>
          <w:color w:val="auto"/>
          <w:sz w:val="32"/>
          <w:szCs w:val="32"/>
          <w:lang w:val="en-US" w:eastAsia="zh-CN"/>
        </w:rPr>
        <w:t xml:space="preserve">. </w:t>
      </w:r>
      <w:r>
        <w:rPr>
          <w:rFonts w:hint="eastAsia" w:ascii="Times New Roman" w:hAnsi="Times New Roman" w:eastAsia="方正仿宋简体" w:cs="Times New Roman"/>
          <w:color w:val="auto"/>
          <w:sz w:val="32"/>
          <w:szCs w:val="32"/>
          <w:lang w:val="en-US" w:eastAsia="zh-CN"/>
        </w:rPr>
        <w:t>残疾人事业</w:t>
      </w:r>
      <w:r>
        <w:rPr>
          <w:rFonts w:hint="default" w:ascii="Times New Roman" w:hAnsi="Times New Roman" w:eastAsia="方正仿宋简体" w:cs="Times New Roman"/>
          <w:color w:val="auto"/>
          <w:sz w:val="32"/>
          <w:szCs w:val="32"/>
        </w:rPr>
        <w:t>款比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rPr>
        <w:t>决算数</w:t>
      </w:r>
      <w:r>
        <w:rPr>
          <w:rFonts w:hint="eastAsia" w:ascii="Times New Roman" w:hAnsi="Times New Roman" w:eastAsia="方正仿宋简体" w:cs="Times New Roman"/>
          <w:color w:val="auto"/>
          <w:sz w:val="32"/>
          <w:szCs w:val="32"/>
          <w:lang w:eastAsia="zh-CN"/>
        </w:rPr>
        <w:t>下降</w:t>
      </w:r>
      <w:r>
        <w:rPr>
          <w:rFonts w:hint="eastAsia" w:ascii="Times New Roman" w:hAnsi="Times New Roman" w:eastAsia="方正仿宋简体" w:cs="Times New Roman"/>
          <w:color w:val="auto"/>
          <w:sz w:val="32"/>
          <w:szCs w:val="32"/>
          <w:lang w:val="en-US" w:eastAsia="zh-CN"/>
        </w:rPr>
        <w:t>14.7</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主要原因是</w:t>
      </w:r>
      <w:r>
        <w:rPr>
          <w:rFonts w:hint="default"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highlight w:val="none"/>
          <w:lang w:val="en-US" w:eastAsia="zh-CN"/>
        </w:rPr>
        <w:t>2022年支出省残运会裁判员、运动员补助、运动会器材购置等</w:t>
      </w:r>
      <w:r>
        <w:rPr>
          <w:rFonts w:hint="eastAsia" w:ascii="Times New Roman" w:hAnsi="Times New Roman" w:eastAsia="方正仿宋简体" w:cs="Times New Roman"/>
          <w:color w:val="auto"/>
          <w:sz w:val="32"/>
          <w:szCs w:val="32"/>
          <w:highlight w:val="none"/>
          <w:lang w:eastAsia="zh-CN"/>
        </w:rPr>
        <w:t>，</w:t>
      </w:r>
      <w:r>
        <w:rPr>
          <w:rFonts w:hint="eastAsia" w:ascii="Times New Roman" w:hAnsi="Times New Roman" w:eastAsia="方正仿宋简体" w:cs="Times New Roman"/>
          <w:color w:val="auto"/>
          <w:sz w:val="32"/>
          <w:szCs w:val="32"/>
          <w:highlight w:val="none"/>
          <w:lang w:val="en-US" w:eastAsia="zh-CN"/>
        </w:rPr>
        <w:t>今年无此项目，导致降幅较大</w:t>
      </w:r>
      <w:r>
        <w:rPr>
          <w:rFonts w:hint="default" w:ascii="Times New Roman" w:hAnsi="Times New Roman" w:eastAsia="方正仿宋简体"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方正仿宋简体" w:cs="Times New Roman"/>
          <w:color w:val="auto"/>
          <w:sz w:val="32"/>
          <w:szCs w:val="32"/>
          <w:highlight w:val="none"/>
          <w:lang w:eastAsia="zh-CN"/>
        </w:rPr>
      </w:pPr>
      <w:r>
        <w:rPr>
          <w:rFonts w:hint="eastAsia" w:ascii="Times New Roman" w:hAnsi="Times New Roman" w:eastAsia="方正仿宋简体" w:cs="Times New Roman"/>
          <w:color w:val="auto"/>
          <w:sz w:val="32"/>
          <w:szCs w:val="32"/>
          <w:lang w:val="en-US" w:eastAsia="zh-CN"/>
        </w:rPr>
        <w:t>22</w:t>
      </w:r>
      <w:r>
        <w:rPr>
          <w:rFonts w:hint="default" w:ascii="Times New Roman" w:hAnsi="Times New Roman" w:eastAsia="方正仿宋简体" w:cs="Times New Roman"/>
          <w:color w:val="auto"/>
          <w:sz w:val="32"/>
          <w:szCs w:val="32"/>
          <w:lang w:val="en-US" w:eastAsia="zh-CN"/>
        </w:rPr>
        <w:t>. 退役军人管理事务</w:t>
      </w:r>
      <w:r>
        <w:rPr>
          <w:rFonts w:hint="default" w:ascii="Times New Roman" w:hAnsi="Times New Roman" w:eastAsia="方正仿宋简体" w:cs="Times New Roman"/>
          <w:color w:val="auto"/>
          <w:sz w:val="32"/>
          <w:szCs w:val="32"/>
        </w:rPr>
        <w:t>款比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rPr>
        <w:t>决算数</w:t>
      </w:r>
      <w:r>
        <w:rPr>
          <w:rFonts w:hint="eastAsia" w:ascii="Times New Roman" w:hAnsi="Times New Roman" w:eastAsia="方正仿宋简体" w:cs="Times New Roman"/>
          <w:color w:val="auto"/>
          <w:sz w:val="32"/>
          <w:szCs w:val="32"/>
          <w:lang w:eastAsia="zh-CN"/>
        </w:rPr>
        <w:t>下降</w:t>
      </w:r>
      <w:r>
        <w:rPr>
          <w:rFonts w:hint="eastAsia" w:ascii="Times New Roman" w:hAnsi="Times New Roman" w:eastAsia="方正仿宋简体" w:cs="Times New Roman"/>
          <w:color w:val="auto"/>
          <w:sz w:val="32"/>
          <w:szCs w:val="32"/>
          <w:lang w:val="en-US" w:eastAsia="zh-CN"/>
        </w:rPr>
        <w:t>15.8</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主要原因</w:t>
      </w:r>
      <w:r>
        <w:rPr>
          <w:rFonts w:hint="default" w:ascii="Times New Roman" w:hAnsi="Times New Roman" w:eastAsia="方正仿宋简体" w:cs="Times New Roman"/>
          <w:color w:val="auto"/>
          <w:sz w:val="32"/>
          <w:szCs w:val="32"/>
          <w:highlight w:val="none"/>
          <w:lang w:val="en-US" w:eastAsia="zh-CN"/>
        </w:rPr>
        <w:t>是：</w:t>
      </w:r>
      <w:r>
        <w:rPr>
          <w:rFonts w:hint="eastAsia" w:ascii="Times New Roman" w:hAnsi="Times New Roman" w:eastAsia="方正仿宋简体" w:cs="Times New Roman"/>
          <w:color w:val="auto"/>
          <w:sz w:val="32"/>
          <w:szCs w:val="32"/>
          <w:highlight w:val="none"/>
          <w:lang w:val="en-US" w:eastAsia="zh-CN"/>
        </w:rPr>
        <w:t>2022年州广通军供站支出军供保障能力提升项目费用，今年无此项目，导致降幅较大</w:t>
      </w:r>
      <w:r>
        <w:rPr>
          <w:rFonts w:hint="default" w:ascii="Times New Roman" w:hAnsi="Times New Roman" w:eastAsia="方正仿宋简体"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highlight w:val="none"/>
          <w:lang w:val="en-US" w:eastAsia="zh-CN"/>
        </w:rPr>
        <w:t>23</w:t>
      </w:r>
      <w:r>
        <w:rPr>
          <w:rFonts w:hint="default" w:ascii="Times New Roman" w:hAnsi="Times New Roman" w:eastAsia="方正仿宋简体" w:cs="Times New Roman"/>
          <w:color w:val="auto"/>
          <w:sz w:val="32"/>
          <w:szCs w:val="32"/>
          <w:highlight w:val="none"/>
          <w:lang w:val="en-US" w:eastAsia="zh-CN"/>
        </w:rPr>
        <w:t>. 其他社会保障和就业支出</w:t>
      </w:r>
      <w:r>
        <w:rPr>
          <w:rFonts w:hint="eastAsia"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lang w:val="en-US" w:eastAsia="zh-CN"/>
        </w:rPr>
        <w:t>款</w:t>
      </w:r>
      <w:r>
        <w:rPr>
          <w:rFonts w:hint="eastAsia"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款比</w:t>
      </w:r>
      <w:r>
        <w:rPr>
          <w:rFonts w:hint="eastAsia" w:ascii="Times New Roman" w:hAnsi="Times New Roman" w:eastAsia="方正仿宋简体" w:cs="Times New Roman"/>
          <w:color w:val="auto"/>
          <w:sz w:val="32"/>
          <w:szCs w:val="32"/>
          <w:highlight w:val="none"/>
          <w:lang w:val="en-US" w:eastAsia="zh-CN"/>
        </w:rPr>
        <w:t>2022年</w:t>
      </w:r>
      <w:r>
        <w:rPr>
          <w:rFonts w:hint="default" w:ascii="Times New Roman" w:hAnsi="Times New Roman" w:eastAsia="方正仿宋简体" w:cs="Times New Roman"/>
          <w:color w:val="auto"/>
          <w:sz w:val="32"/>
          <w:szCs w:val="32"/>
        </w:rPr>
        <w:t>决算数</w:t>
      </w:r>
      <w:r>
        <w:rPr>
          <w:rFonts w:hint="default" w:ascii="Times New Roman" w:hAnsi="Times New Roman" w:eastAsia="方正仿宋简体" w:cs="Times New Roman"/>
          <w:color w:val="auto"/>
          <w:sz w:val="32"/>
          <w:szCs w:val="32"/>
          <w:lang w:eastAsia="zh-CN"/>
        </w:rPr>
        <w:t>增长</w:t>
      </w:r>
      <w:r>
        <w:rPr>
          <w:rFonts w:hint="eastAsia" w:ascii="Times New Roman" w:hAnsi="Times New Roman" w:eastAsia="方正仿宋简体" w:cs="Times New Roman"/>
          <w:color w:val="auto"/>
          <w:sz w:val="32"/>
          <w:szCs w:val="32"/>
          <w:lang w:val="en-US" w:eastAsia="zh-CN"/>
        </w:rPr>
        <w:t>24.1</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主要原因是</w:t>
      </w:r>
      <w:r>
        <w:rPr>
          <w:rFonts w:hint="default"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eastAsia="zh-CN"/>
        </w:rPr>
        <w:t>部分单位</w:t>
      </w:r>
      <w:r>
        <w:rPr>
          <w:rFonts w:hint="eastAsia" w:ascii="Times New Roman" w:hAnsi="Times New Roman" w:eastAsia="方正仿宋简体" w:cs="Times New Roman"/>
          <w:color w:val="auto"/>
          <w:sz w:val="32"/>
          <w:szCs w:val="32"/>
          <w:highlight w:val="none"/>
          <w:lang w:eastAsia="zh-CN"/>
        </w:rPr>
        <w:t>今年补缴部分失业保险，</w:t>
      </w:r>
      <w:r>
        <w:rPr>
          <w:rFonts w:hint="default" w:ascii="Times New Roman" w:hAnsi="Times New Roman" w:eastAsia="方正仿宋简体" w:cs="Times New Roman"/>
          <w:color w:val="auto"/>
          <w:sz w:val="32"/>
          <w:szCs w:val="32"/>
          <w:lang w:val="en-US" w:eastAsia="zh-CN"/>
        </w:rPr>
        <w:t>导致该科目增幅较大</w:t>
      </w:r>
      <w:r>
        <w:rPr>
          <w:rFonts w:hint="default" w:ascii="Times New Roman" w:hAnsi="Times New Roman" w:eastAsia="方正仿宋简体"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val="en-US" w:eastAsia="zh-CN"/>
        </w:rPr>
        <w:t>24</w:t>
      </w:r>
      <w:r>
        <w:rPr>
          <w:rFonts w:hint="default" w:ascii="Times New Roman" w:hAnsi="Times New Roman" w:eastAsia="方正仿宋简体" w:cs="Times New Roman"/>
          <w:color w:val="auto"/>
          <w:sz w:val="32"/>
          <w:szCs w:val="32"/>
          <w:lang w:val="en-US" w:eastAsia="zh-CN"/>
        </w:rPr>
        <w:t xml:space="preserve">. </w:t>
      </w:r>
      <w:r>
        <w:rPr>
          <w:rFonts w:hint="eastAsia" w:ascii="Times New Roman" w:hAnsi="Times New Roman" w:eastAsia="方正仿宋简体" w:cs="Times New Roman"/>
          <w:color w:val="auto"/>
          <w:sz w:val="32"/>
          <w:szCs w:val="32"/>
          <w:lang w:val="en-US" w:eastAsia="zh-CN"/>
        </w:rPr>
        <w:t>公立医院</w:t>
      </w:r>
      <w:r>
        <w:rPr>
          <w:rFonts w:hint="default" w:ascii="Times New Roman" w:hAnsi="Times New Roman" w:eastAsia="方正仿宋简体" w:cs="Times New Roman"/>
          <w:color w:val="auto"/>
          <w:sz w:val="32"/>
          <w:szCs w:val="32"/>
        </w:rPr>
        <w:t>款比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rPr>
        <w:t>决算数</w:t>
      </w:r>
      <w:r>
        <w:rPr>
          <w:rFonts w:hint="eastAsia" w:ascii="Times New Roman" w:hAnsi="Times New Roman" w:eastAsia="方正仿宋简体" w:cs="Times New Roman"/>
          <w:color w:val="auto"/>
          <w:sz w:val="32"/>
          <w:szCs w:val="32"/>
          <w:lang w:eastAsia="zh-CN"/>
        </w:rPr>
        <w:t>增长</w:t>
      </w:r>
      <w:r>
        <w:rPr>
          <w:rFonts w:hint="eastAsia" w:ascii="Times New Roman" w:hAnsi="Times New Roman" w:eastAsia="方正仿宋简体" w:cs="Times New Roman"/>
          <w:color w:val="auto"/>
          <w:sz w:val="32"/>
          <w:szCs w:val="32"/>
          <w:lang w:val="en-US" w:eastAsia="zh-CN"/>
        </w:rPr>
        <w:t>40.4</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主要原因是</w:t>
      </w:r>
      <w:r>
        <w:rPr>
          <w:rFonts w:hint="default"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今年州医院支出设备购置费、</w:t>
      </w:r>
      <w:r>
        <w:rPr>
          <w:rFonts w:hint="default" w:ascii="Times New Roman" w:hAnsi="Times New Roman" w:eastAsia="方正仿宋简体" w:cs="Times New Roman"/>
          <w:color w:val="auto"/>
          <w:sz w:val="32"/>
          <w:szCs w:val="32"/>
        </w:rPr>
        <w:t>健康信息平台项目款</w:t>
      </w:r>
      <w:r>
        <w:rPr>
          <w:rFonts w:hint="eastAsia" w:ascii="Times New Roman" w:hAnsi="Times New Roman" w:eastAsia="方正仿宋简体" w:cs="Times New Roman"/>
          <w:color w:val="auto"/>
          <w:sz w:val="32"/>
          <w:szCs w:val="32"/>
          <w:lang w:eastAsia="zh-CN"/>
        </w:rPr>
        <w:t>，州中医医院支出</w:t>
      </w:r>
      <w:r>
        <w:rPr>
          <w:rFonts w:hint="default" w:ascii="Times New Roman" w:hAnsi="Times New Roman" w:eastAsia="方正仿宋简体" w:cs="Times New Roman"/>
          <w:color w:val="auto"/>
          <w:sz w:val="32"/>
          <w:szCs w:val="32"/>
        </w:rPr>
        <w:t>中医西院区改扩建项目</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特色重点医院建设项目</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导致该科目增幅较大</w:t>
      </w:r>
      <w:r>
        <w:rPr>
          <w:rFonts w:hint="default" w:ascii="Times New Roman" w:hAnsi="Times New Roman" w:eastAsia="方正仿宋简体"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val="en-US" w:eastAsia="zh-CN"/>
        </w:rPr>
        <w:t>25</w:t>
      </w:r>
      <w:r>
        <w:rPr>
          <w:rFonts w:hint="default" w:ascii="Times New Roman" w:hAnsi="Times New Roman" w:eastAsia="方正仿宋简体" w:cs="Times New Roman"/>
          <w:color w:val="auto"/>
          <w:sz w:val="32"/>
          <w:szCs w:val="32"/>
          <w:lang w:val="en-US" w:eastAsia="zh-CN"/>
        </w:rPr>
        <w:t xml:space="preserve">. </w:t>
      </w:r>
      <w:r>
        <w:rPr>
          <w:rFonts w:hint="eastAsia" w:ascii="Times New Roman" w:hAnsi="Times New Roman" w:eastAsia="方正仿宋简体" w:cs="Times New Roman"/>
          <w:color w:val="auto"/>
          <w:sz w:val="32"/>
          <w:szCs w:val="32"/>
          <w:lang w:val="en-US" w:eastAsia="zh-CN"/>
        </w:rPr>
        <w:t>公共卫生</w:t>
      </w:r>
      <w:r>
        <w:rPr>
          <w:rFonts w:hint="default" w:ascii="Times New Roman" w:hAnsi="Times New Roman" w:eastAsia="方正仿宋简体" w:cs="Times New Roman"/>
          <w:color w:val="auto"/>
          <w:sz w:val="32"/>
          <w:szCs w:val="32"/>
        </w:rPr>
        <w:t>款比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rPr>
        <w:t>决算数</w:t>
      </w:r>
      <w:r>
        <w:rPr>
          <w:rFonts w:hint="eastAsia" w:ascii="Times New Roman" w:hAnsi="Times New Roman" w:eastAsia="方正仿宋简体" w:cs="Times New Roman"/>
          <w:color w:val="auto"/>
          <w:sz w:val="32"/>
          <w:szCs w:val="32"/>
          <w:lang w:eastAsia="zh-CN"/>
        </w:rPr>
        <w:t>增长</w:t>
      </w:r>
      <w:r>
        <w:rPr>
          <w:rFonts w:hint="eastAsia" w:ascii="Times New Roman" w:hAnsi="Times New Roman" w:eastAsia="方正仿宋简体" w:cs="Times New Roman"/>
          <w:color w:val="auto"/>
          <w:sz w:val="32"/>
          <w:szCs w:val="32"/>
          <w:lang w:val="en-US" w:eastAsia="zh-CN"/>
        </w:rPr>
        <w:t>363.6</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主要原因是</w:t>
      </w:r>
      <w:r>
        <w:rPr>
          <w:rFonts w:hint="default" w:ascii="Times New Roman" w:hAnsi="Times New Roman" w:eastAsia="方正仿宋简体" w:cs="Times New Roman"/>
          <w:color w:val="auto"/>
          <w:sz w:val="32"/>
          <w:szCs w:val="32"/>
          <w:lang w:val="en-US" w:eastAsia="zh-CN"/>
        </w:rPr>
        <w:t>：</w:t>
      </w:r>
      <w:r>
        <w:rPr>
          <w:rFonts w:hint="eastAsia" w:ascii="Times New Roman" w:hAnsi="Times New Roman" w:eastAsia="方正仿宋简体" w:cs="Times New Roman"/>
          <w:color w:val="auto"/>
          <w:sz w:val="32"/>
          <w:szCs w:val="32"/>
          <w:lang w:val="en-US" w:eastAsia="zh-CN"/>
        </w:rPr>
        <w:t>今年拨付州人民医院</w:t>
      </w:r>
      <w:r>
        <w:rPr>
          <w:rFonts w:hint="default" w:ascii="Times New Roman" w:hAnsi="Times New Roman" w:eastAsia="方正仿宋简体" w:cs="Times New Roman"/>
          <w:color w:val="auto"/>
          <w:sz w:val="32"/>
          <w:szCs w:val="32"/>
          <w:lang w:val="en-US" w:eastAsia="zh-CN"/>
        </w:rPr>
        <w:t>新冠病毒感染提升重大公共卫生能力补助资</w:t>
      </w:r>
      <w:r>
        <w:rPr>
          <w:rFonts w:hint="eastAsia" w:ascii="Times New Roman" w:hAnsi="Times New Roman" w:eastAsia="方正仿宋简体" w:cs="Times New Roman"/>
          <w:color w:val="auto"/>
          <w:sz w:val="32"/>
          <w:szCs w:val="32"/>
          <w:lang w:val="en-US" w:eastAsia="zh-CN"/>
        </w:rPr>
        <w:t>金</w:t>
      </w:r>
      <w:r>
        <w:rPr>
          <w:rFonts w:hint="default" w:ascii="Times New Roman" w:hAnsi="Times New Roman" w:eastAsia="方正仿宋简体" w:cs="Times New Roman"/>
          <w:color w:val="auto"/>
          <w:sz w:val="32"/>
          <w:szCs w:val="32"/>
          <w:lang w:val="en-US" w:eastAsia="zh-CN"/>
        </w:rPr>
        <w:t>，导致增幅较大。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val="en-US" w:eastAsia="zh-CN"/>
        </w:rPr>
        <w:t>26</w:t>
      </w:r>
      <w:r>
        <w:rPr>
          <w:rFonts w:hint="default" w:ascii="Times New Roman" w:hAnsi="Times New Roman" w:eastAsia="方正仿宋简体" w:cs="Times New Roman"/>
          <w:color w:val="auto"/>
          <w:sz w:val="32"/>
          <w:szCs w:val="32"/>
          <w:lang w:val="en-US" w:eastAsia="zh-CN"/>
        </w:rPr>
        <w:t xml:space="preserve">. </w:t>
      </w:r>
      <w:r>
        <w:rPr>
          <w:rFonts w:hint="eastAsia" w:ascii="Times New Roman" w:hAnsi="Times New Roman" w:eastAsia="方正仿宋简体" w:cs="Times New Roman"/>
          <w:color w:val="auto"/>
          <w:sz w:val="32"/>
          <w:szCs w:val="32"/>
          <w:lang w:val="en-US" w:eastAsia="zh-CN"/>
        </w:rPr>
        <w:t>中医药</w:t>
      </w:r>
      <w:r>
        <w:rPr>
          <w:rFonts w:hint="default" w:ascii="Times New Roman" w:hAnsi="Times New Roman" w:eastAsia="方正仿宋简体" w:cs="Times New Roman"/>
          <w:color w:val="auto"/>
          <w:sz w:val="32"/>
          <w:szCs w:val="32"/>
          <w:lang w:val="en-US" w:eastAsia="zh-CN"/>
        </w:rPr>
        <w:t>款比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lang w:val="en-US" w:eastAsia="zh-CN"/>
        </w:rPr>
        <w:t>决算数增长</w:t>
      </w:r>
      <w:r>
        <w:rPr>
          <w:rFonts w:hint="eastAsia" w:ascii="Times New Roman" w:hAnsi="Times New Roman" w:eastAsia="方正仿宋简体" w:cs="Times New Roman"/>
          <w:color w:val="auto"/>
          <w:sz w:val="32"/>
          <w:szCs w:val="32"/>
          <w:lang w:val="en-US" w:eastAsia="zh-CN"/>
        </w:rPr>
        <w:t>552.6</w:t>
      </w:r>
      <w:r>
        <w:rPr>
          <w:rFonts w:hint="default" w:ascii="Times New Roman" w:hAnsi="Times New Roman" w:eastAsia="方正仿宋简体" w:cs="Times New Roman"/>
          <w:color w:val="auto"/>
          <w:sz w:val="32"/>
          <w:szCs w:val="32"/>
          <w:lang w:val="en-US" w:eastAsia="zh-CN"/>
        </w:rPr>
        <w:t>%，主要原因是：今年州中医医院</w:t>
      </w:r>
      <w:r>
        <w:rPr>
          <w:rFonts w:hint="eastAsia" w:ascii="Times New Roman" w:hAnsi="Times New Roman" w:eastAsia="方正仿宋简体" w:cs="Times New Roman"/>
          <w:color w:val="auto"/>
          <w:sz w:val="32"/>
          <w:szCs w:val="32"/>
          <w:lang w:val="en-US" w:eastAsia="zh-CN"/>
        </w:rPr>
        <w:t>支付</w:t>
      </w:r>
      <w:r>
        <w:rPr>
          <w:rFonts w:hint="default" w:ascii="Times New Roman" w:hAnsi="Times New Roman" w:eastAsia="方正仿宋简体" w:cs="Times New Roman"/>
          <w:color w:val="auto"/>
          <w:sz w:val="32"/>
          <w:szCs w:val="32"/>
          <w:lang w:val="en-US" w:eastAsia="zh-CN"/>
        </w:rPr>
        <w:t>医疗设备采购款</w:t>
      </w:r>
      <w:r>
        <w:rPr>
          <w:rFonts w:hint="eastAsia" w:ascii="Times New Roman" w:hAnsi="Times New Roman" w:eastAsia="方正仿宋简体" w:cs="Times New Roman"/>
          <w:color w:val="auto"/>
          <w:sz w:val="32"/>
          <w:szCs w:val="32"/>
          <w:lang w:val="en-US" w:eastAsia="zh-CN"/>
        </w:rPr>
        <w:t>、医师培训费较上年增加</w:t>
      </w:r>
      <w:r>
        <w:rPr>
          <w:rFonts w:hint="default" w:ascii="Times New Roman" w:hAnsi="Times New Roman" w:eastAsia="方正仿宋简体" w:cs="Times New Roman"/>
          <w:color w:val="auto"/>
          <w:sz w:val="32"/>
          <w:szCs w:val="32"/>
          <w:lang w:val="en-US" w:eastAsia="zh-CN"/>
        </w:rPr>
        <w:t>，导致增幅较大。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val="en-US" w:eastAsia="zh-CN"/>
        </w:rPr>
        <w:t>27</w:t>
      </w:r>
      <w:r>
        <w:rPr>
          <w:rFonts w:hint="default" w:ascii="Times New Roman" w:hAnsi="Times New Roman" w:eastAsia="方正仿宋简体" w:cs="Times New Roman"/>
          <w:color w:val="auto"/>
          <w:sz w:val="32"/>
          <w:szCs w:val="32"/>
          <w:lang w:val="en-US" w:eastAsia="zh-CN"/>
        </w:rPr>
        <w:t>. 行政事业单位医疗</w:t>
      </w:r>
      <w:r>
        <w:rPr>
          <w:rFonts w:hint="default" w:ascii="Times New Roman" w:hAnsi="Times New Roman" w:eastAsia="方正仿宋简体" w:cs="Times New Roman"/>
          <w:color w:val="auto"/>
          <w:sz w:val="32"/>
          <w:szCs w:val="32"/>
        </w:rPr>
        <w:t>款比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rPr>
        <w:t>决算数</w:t>
      </w:r>
      <w:r>
        <w:rPr>
          <w:rFonts w:hint="default" w:ascii="Times New Roman" w:hAnsi="Times New Roman" w:eastAsia="方正仿宋简体" w:cs="Times New Roman"/>
          <w:color w:val="auto"/>
          <w:sz w:val="32"/>
          <w:szCs w:val="32"/>
          <w:lang w:eastAsia="zh-CN"/>
        </w:rPr>
        <w:t>下降</w:t>
      </w:r>
      <w:r>
        <w:rPr>
          <w:rFonts w:hint="eastAsia" w:ascii="Times New Roman" w:hAnsi="Times New Roman" w:eastAsia="方正仿宋简体" w:cs="Times New Roman"/>
          <w:color w:val="auto"/>
          <w:sz w:val="32"/>
          <w:szCs w:val="32"/>
          <w:lang w:val="en-US" w:eastAsia="zh-CN"/>
        </w:rPr>
        <w:t>16.9</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主要原因是</w:t>
      </w:r>
      <w:r>
        <w:rPr>
          <w:rFonts w:hint="default"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highlight w:val="none"/>
          <w:lang w:eastAsia="zh-CN"/>
        </w:rPr>
        <w:t>今年行政事业单位公务员医疗保险缴存基数下调，导致降幅较大</w:t>
      </w:r>
      <w:r>
        <w:rPr>
          <w:rFonts w:hint="default" w:ascii="Times New Roman" w:hAnsi="Times New Roman" w:eastAsia="方正仿宋简体"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val="en-US" w:eastAsia="zh-CN"/>
        </w:rPr>
        <w:t>28</w:t>
      </w:r>
      <w:r>
        <w:rPr>
          <w:rFonts w:hint="default" w:ascii="Times New Roman" w:hAnsi="Times New Roman" w:eastAsia="方正仿宋简体" w:cs="Times New Roman"/>
          <w:color w:val="auto"/>
          <w:sz w:val="32"/>
          <w:szCs w:val="32"/>
          <w:lang w:val="en-US" w:eastAsia="zh-CN"/>
        </w:rPr>
        <w:t>. 财政对基本医疗保险基金的补助</w:t>
      </w:r>
      <w:r>
        <w:rPr>
          <w:rFonts w:hint="default" w:ascii="Times New Roman" w:hAnsi="Times New Roman" w:eastAsia="方正仿宋简体" w:cs="Times New Roman"/>
          <w:color w:val="auto"/>
          <w:sz w:val="32"/>
          <w:szCs w:val="32"/>
          <w:highlight w:val="none"/>
        </w:rPr>
        <w:t>款比</w:t>
      </w:r>
      <w:r>
        <w:rPr>
          <w:rFonts w:hint="eastAsia" w:ascii="Times New Roman" w:hAnsi="Times New Roman" w:eastAsia="方正仿宋简体" w:cs="Times New Roman"/>
          <w:color w:val="auto"/>
          <w:sz w:val="32"/>
          <w:szCs w:val="32"/>
          <w:highlight w:val="none"/>
          <w:lang w:val="en-US" w:eastAsia="zh-CN"/>
        </w:rPr>
        <w:t>2022年</w:t>
      </w:r>
      <w:r>
        <w:rPr>
          <w:rFonts w:hint="default" w:ascii="Times New Roman" w:hAnsi="Times New Roman" w:eastAsia="方正仿宋简体" w:cs="Times New Roman"/>
          <w:color w:val="auto"/>
          <w:sz w:val="32"/>
          <w:szCs w:val="32"/>
          <w:highlight w:val="none"/>
        </w:rPr>
        <w:t>决算数</w:t>
      </w:r>
      <w:r>
        <w:rPr>
          <w:rFonts w:hint="default" w:ascii="Times New Roman" w:hAnsi="Times New Roman" w:eastAsia="方正仿宋简体" w:cs="Times New Roman"/>
          <w:color w:val="auto"/>
          <w:sz w:val="32"/>
          <w:szCs w:val="32"/>
          <w:highlight w:val="none"/>
          <w:lang w:eastAsia="zh-CN"/>
        </w:rPr>
        <w:t>增长</w:t>
      </w:r>
      <w:r>
        <w:rPr>
          <w:rFonts w:hint="eastAsia" w:ascii="Times New Roman" w:hAnsi="Times New Roman" w:eastAsia="方正仿宋简体" w:cs="Times New Roman"/>
          <w:color w:val="auto"/>
          <w:sz w:val="32"/>
          <w:szCs w:val="32"/>
          <w:highlight w:val="none"/>
          <w:lang w:val="en-US" w:eastAsia="zh-CN"/>
        </w:rPr>
        <w:t>87.9</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主要原因是</w:t>
      </w:r>
      <w:r>
        <w:rPr>
          <w:rFonts w:hint="default" w:ascii="Times New Roman" w:hAnsi="Times New Roman" w:eastAsia="方正仿宋简体" w:cs="Times New Roman"/>
          <w:color w:val="auto"/>
          <w:sz w:val="32"/>
          <w:szCs w:val="32"/>
          <w:highlight w:val="none"/>
          <w:lang w:eastAsia="zh-CN"/>
        </w:rPr>
        <w:t>：</w:t>
      </w:r>
      <w:r>
        <w:rPr>
          <w:rFonts w:hint="eastAsia" w:ascii="Times New Roman" w:hAnsi="Times New Roman" w:eastAsia="方正仿宋简体" w:cs="Times New Roman"/>
          <w:color w:val="auto"/>
          <w:sz w:val="32"/>
          <w:szCs w:val="32"/>
          <w:highlight w:val="none"/>
          <w:lang w:val="en-US" w:eastAsia="zh-CN"/>
        </w:rPr>
        <w:t>2023年</w:t>
      </w:r>
      <w:r>
        <w:rPr>
          <w:rFonts w:hint="default" w:ascii="Times New Roman" w:hAnsi="Times New Roman" w:eastAsia="方正仿宋简体" w:cs="Times New Roman"/>
          <w:color w:val="auto"/>
          <w:sz w:val="32"/>
          <w:szCs w:val="32"/>
          <w:highlight w:val="none"/>
          <w:lang w:eastAsia="zh-CN"/>
        </w:rPr>
        <w:t>城乡居民基本医疗保险基金</w:t>
      </w:r>
      <w:r>
        <w:rPr>
          <w:rFonts w:hint="eastAsia" w:ascii="Times New Roman" w:hAnsi="Times New Roman" w:eastAsia="方正仿宋简体" w:cs="Times New Roman"/>
          <w:color w:val="auto"/>
          <w:sz w:val="32"/>
          <w:szCs w:val="32"/>
          <w:highlight w:val="none"/>
          <w:lang w:eastAsia="zh-CN"/>
        </w:rPr>
        <w:t>实行州级统筹</w:t>
      </w:r>
      <w:r>
        <w:rPr>
          <w:rFonts w:hint="default" w:ascii="Times New Roman" w:hAnsi="Times New Roman" w:eastAsia="方正仿宋简体" w:cs="Times New Roman"/>
          <w:color w:val="auto"/>
          <w:sz w:val="32"/>
          <w:szCs w:val="32"/>
          <w:highlight w:val="none"/>
          <w:lang w:val="en-US" w:eastAsia="zh-CN"/>
        </w:rPr>
        <w:t>，导致增幅较大</w:t>
      </w:r>
      <w:r>
        <w:rPr>
          <w:rFonts w:hint="default" w:ascii="Times New Roman" w:hAnsi="Times New Roman" w:eastAsia="方正仿宋简体"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val="en-US" w:eastAsia="zh-CN"/>
        </w:rPr>
        <w:t>29</w:t>
      </w:r>
      <w:r>
        <w:rPr>
          <w:rFonts w:hint="default" w:ascii="Times New Roman" w:hAnsi="Times New Roman" w:eastAsia="方正仿宋简体" w:cs="Times New Roman"/>
          <w:color w:val="auto"/>
          <w:sz w:val="32"/>
          <w:szCs w:val="32"/>
          <w:lang w:val="en-US" w:eastAsia="zh-CN"/>
        </w:rPr>
        <w:t xml:space="preserve">. </w:t>
      </w:r>
      <w:r>
        <w:rPr>
          <w:rFonts w:hint="eastAsia" w:ascii="Times New Roman" w:hAnsi="Times New Roman" w:eastAsia="方正仿宋简体" w:cs="Times New Roman"/>
          <w:color w:val="auto"/>
          <w:sz w:val="32"/>
          <w:szCs w:val="32"/>
          <w:lang w:val="en-US" w:eastAsia="zh-CN"/>
        </w:rPr>
        <w:t>医疗救助</w:t>
      </w:r>
      <w:r>
        <w:rPr>
          <w:rFonts w:hint="default" w:ascii="Times New Roman" w:hAnsi="Times New Roman" w:eastAsia="方正仿宋简体" w:cs="Times New Roman"/>
          <w:color w:val="auto"/>
          <w:sz w:val="32"/>
          <w:szCs w:val="32"/>
        </w:rPr>
        <w:t>款比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rPr>
        <w:t>决算数</w:t>
      </w:r>
      <w:r>
        <w:rPr>
          <w:rFonts w:hint="eastAsia" w:ascii="Times New Roman" w:hAnsi="Times New Roman" w:eastAsia="方正仿宋简体" w:cs="Times New Roman"/>
          <w:color w:val="auto"/>
          <w:sz w:val="32"/>
          <w:szCs w:val="32"/>
          <w:lang w:eastAsia="zh-CN"/>
        </w:rPr>
        <w:t>增长</w:t>
      </w:r>
      <w:r>
        <w:rPr>
          <w:rFonts w:hint="eastAsia" w:ascii="Times New Roman" w:hAnsi="Times New Roman" w:eastAsia="方正仿宋简体" w:cs="Times New Roman"/>
          <w:color w:val="auto"/>
          <w:sz w:val="32"/>
          <w:szCs w:val="32"/>
          <w:lang w:val="en-US" w:eastAsia="zh-CN"/>
        </w:rPr>
        <w:t>435</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主要原因是</w:t>
      </w:r>
      <w:r>
        <w:rPr>
          <w:rFonts w:hint="default"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今年州人民医院支出重大传染病防控项目经费，导致增幅较大</w:t>
      </w:r>
      <w:r>
        <w:rPr>
          <w:rFonts w:hint="default" w:ascii="Times New Roman" w:hAnsi="Times New Roman" w:eastAsia="方正仿宋简体"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val="en-US" w:eastAsia="zh-CN"/>
        </w:rPr>
        <w:t>30</w:t>
      </w:r>
      <w:r>
        <w:rPr>
          <w:rFonts w:hint="default" w:ascii="Times New Roman" w:hAnsi="Times New Roman" w:eastAsia="方正仿宋简体" w:cs="Times New Roman"/>
          <w:color w:val="auto"/>
          <w:sz w:val="32"/>
          <w:szCs w:val="32"/>
          <w:lang w:val="en-US" w:eastAsia="zh-CN"/>
        </w:rPr>
        <w:t>. 医疗保障管理事务</w:t>
      </w:r>
      <w:r>
        <w:rPr>
          <w:rFonts w:hint="default" w:ascii="Times New Roman" w:hAnsi="Times New Roman" w:eastAsia="方正仿宋简体" w:cs="Times New Roman"/>
          <w:color w:val="auto"/>
          <w:sz w:val="32"/>
          <w:szCs w:val="32"/>
        </w:rPr>
        <w:t>款比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rPr>
        <w:t>决算数</w:t>
      </w:r>
      <w:r>
        <w:rPr>
          <w:rFonts w:hint="eastAsia" w:ascii="Times New Roman" w:hAnsi="Times New Roman" w:eastAsia="方正仿宋简体" w:cs="Times New Roman"/>
          <w:color w:val="auto"/>
          <w:sz w:val="32"/>
          <w:szCs w:val="32"/>
          <w:lang w:eastAsia="zh-CN"/>
        </w:rPr>
        <w:t>增长</w:t>
      </w:r>
      <w:r>
        <w:rPr>
          <w:rFonts w:hint="eastAsia" w:ascii="Times New Roman" w:hAnsi="Times New Roman" w:eastAsia="方正仿宋简体" w:cs="Times New Roman"/>
          <w:color w:val="auto"/>
          <w:sz w:val="32"/>
          <w:szCs w:val="32"/>
          <w:lang w:val="en-US" w:eastAsia="zh-CN"/>
        </w:rPr>
        <w:t>14.8</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主要原</w:t>
      </w:r>
      <w:r>
        <w:rPr>
          <w:rFonts w:hint="default" w:ascii="Times New Roman" w:hAnsi="Times New Roman" w:eastAsia="方正仿宋简体" w:cs="Times New Roman"/>
          <w:color w:val="auto"/>
          <w:sz w:val="32"/>
          <w:szCs w:val="32"/>
          <w:lang w:val="en-US" w:eastAsia="zh-CN"/>
        </w:rPr>
        <w:t>因是：</w:t>
      </w:r>
      <w:r>
        <w:rPr>
          <w:rFonts w:hint="eastAsia" w:ascii="Times New Roman" w:hAnsi="Times New Roman" w:eastAsia="方正仿宋简体" w:cs="Times New Roman"/>
          <w:color w:val="auto"/>
          <w:sz w:val="32"/>
          <w:szCs w:val="32"/>
          <w:lang w:val="en-US" w:eastAsia="zh-CN"/>
        </w:rPr>
        <w:t>今年</w:t>
      </w:r>
      <w:r>
        <w:rPr>
          <w:rFonts w:hint="default" w:ascii="Times New Roman" w:hAnsi="Times New Roman" w:eastAsia="方正仿宋简体" w:cs="Times New Roman"/>
          <w:color w:val="auto"/>
          <w:sz w:val="32"/>
          <w:szCs w:val="32"/>
          <w:lang w:val="en-US" w:eastAsia="zh-CN"/>
        </w:rPr>
        <w:t>州医疗保障局</w:t>
      </w:r>
      <w:r>
        <w:rPr>
          <w:rFonts w:hint="eastAsia" w:ascii="Times New Roman" w:hAnsi="Times New Roman" w:eastAsia="方正仿宋简体" w:cs="Times New Roman"/>
          <w:color w:val="auto"/>
          <w:sz w:val="32"/>
          <w:szCs w:val="32"/>
          <w:lang w:val="en-US" w:eastAsia="zh-CN"/>
        </w:rPr>
        <w:t>支付</w:t>
      </w:r>
      <w:r>
        <w:rPr>
          <w:rFonts w:hint="default" w:ascii="Times New Roman" w:hAnsi="Times New Roman" w:eastAsia="方正仿宋简体" w:cs="Times New Roman"/>
          <w:color w:val="auto"/>
          <w:sz w:val="32"/>
          <w:szCs w:val="32"/>
          <w:lang w:val="en-US" w:eastAsia="zh-CN"/>
        </w:rPr>
        <w:t>医疗保障系统培训</w:t>
      </w:r>
      <w:r>
        <w:rPr>
          <w:rFonts w:hint="eastAsia" w:ascii="Times New Roman" w:hAnsi="Times New Roman" w:eastAsia="方正仿宋简体" w:cs="Times New Roman"/>
          <w:color w:val="auto"/>
          <w:sz w:val="32"/>
          <w:szCs w:val="32"/>
          <w:lang w:val="en-US" w:eastAsia="zh-CN"/>
        </w:rPr>
        <w:t>费用、</w:t>
      </w:r>
      <w:r>
        <w:rPr>
          <w:rFonts w:hint="default" w:ascii="Times New Roman" w:hAnsi="Times New Roman" w:eastAsia="方正仿宋简体" w:cs="Times New Roman"/>
          <w:color w:val="auto"/>
          <w:sz w:val="32"/>
          <w:szCs w:val="32"/>
          <w:lang w:val="en-US" w:eastAsia="zh-CN"/>
        </w:rPr>
        <w:t>委托业务费用，导致增幅较大。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val="en-US" w:eastAsia="zh-CN"/>
        </w:rPr>
        <w:t>31</w:t>
      </w:r>
      <w:r>
        <w:rPr>
          <w:rFonts w:hint="default" w:ascii="Times New Roman" w:hAnsi="Times New Roman" w:eastAsia="方正仿宋简体" w:cs="Times New Roman"/>
          <w:color w:val="auto"/>
          <w:sz w:val="32"/>
          <w:szCs w:val="32"/>
          <w:lang w:val="en-US" w:eastAsia="zh-CN"/>
        </w:rPr>
        <w:t>. 其他卫生健康支出</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款</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rPr>
        <w:t>款比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lang w:val="en-US" w:eastAsia="zh-CN"/>
        </w:rPr>
        <w:t>决算数</w:t>
      </w:r>
      <w:r>
        <w:rPr>
          <w:rFonts w:hint="eastAsia" w:ascii="Times New Roman" w:hAnsi="Times New Roman" w:eastAsia="方正仿宋简体" w:cs="Times New Roman"/>
          <w:color w:val="auto"/>
          <w:sz w:val="32"/>
          <w:szCs w:val="32"/>
          <w:lang w:val="en-US" w:eastAsia="zh-CN"/>
        </w:rPr>
        <w:t>下降14</w:t>
      </w:r>
      <w:r>
        <w:rPr>
          <w:rFonts w:hint="default" w:ascii="Times New Roman" w:hAnsi="Times New Roman" w:eastAsia="方正仿宋简体" w:cs="Times New Roman"/>
          <w:color w:val="auto"/>
          <w:sz w:val="32"/>
          <w:szCs w:val="32"/>
          <w:lang w:val="en-US" w:eastAsia="zh-CN"/>
        </w:rPr>
        <w:t>%，主要原因是：</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lang w:val="en-US" w:eastAsia="zh-CN"/>
        </w:rPr>
        <w:t>州医疗保障局</w:t>
      </w:r>
      <w:r>
        <w:rPr>
          <w:rFonts w:hint="eastAsia" w:ascii="Times New Roman" w:hAnsi="Times New Roman" w:eastAsia="方正仿宋简体" w:cs="Times New Roman"/>
          <w:color w:val="auto"/>
          <w:sz w:val="32"/>
          <w:szCs w:val="32"/>
          <w:lang w:val="en-US" w:eastAsia="zh-CN"/>
        </w:rPr>
        <w:t>支付</w:t>
      </w:r>
      <w:r>
        <w:rPr>
          <w:rFonts w:hint="default" w:ascii="Times New Roman" w:hAnsi="Times New Roman" w:eastAsia="方正仿宋简体" w:cs="Times New Roman"/>
          <w:color w:val="auto"/>
          <w:sz w:val="32"/>
          <w:szCs w:val="32"/>
          <w:lang w:val="en-US" w:eastAsia="zh-CN"/>
        </w:rPr>
        <w:t>部分困难单位离休干部医疗统筹省级补助</w:t>
      </w:r>
      <w:r>
        <w:rPr>
          <w:rFonts w:hint="eastAsia" w:ascii="Times New Roman" w:hAnsi="Times New Roman" w:eastAsia="方正仿宋简体" w:cs="Times New Roman"/>
          <w:color w:val="auto"/>
          <w:sz w:val="32"/>
          <w:szCs w:val="32"/>
          <w:lang w:val="en-US" w:eastAsia="zh-CN"/>
        </w:rPr>
        <w:t>，今年无此项目，导致降幅较大</w:t>
      </w:r>
      <w:r>
        <w:rPr>
          <w:rFonts w:hint="default" w:ascii="Times New Roman" w:hAnsi="Times New Roman" w:eastAsia="方正仿宋简体"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32</w:t>
      </w:r>
      <w:r>
        <w:rPr>
          <w:rFonts w:hint="default" w:ascii="Times New Roman" w:hAnsi="Times New Roman" w:eastAsia="方正仿宋简体" w:cs="Times New Roman"/>
          <w:color w:val="auto"/>
          <w:sz w:val="32"/>
          <w:szCs w:val="32"/>
          <w:lang w:val="en-US" w:eastAsia="zh-CN"/>
        </w:rPr>
        <w:t>. 环境监测与监察</w:t>
      </w:r>
      <w:r>
        <w:rPr>
          <w:rFonts w:hint="default" w:ascii="Times New Roman" w:hAnsi="Times New Roman" w:eastAsia="方正仿宋简体" w:cs="Times New Roman"/>
          <w:color w:val="auto"/>
          <w:sz w:val="32"/>
          <w:szCs w:val="32"/>
        </w:rPr>
        <w:t>款比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rPr>
        <w:t>决算数</w:t>
      </w:r>
      <w:r>
        <w:rPr>
          <w:rFonts w:hint="eastAsia" w:ascii="Times New Roman" w:hAnsi="Times New Roman" w:eastAsia="方正仿宋简体" w:cs="Times New Roman"/>
          <w:color w:val="auto"/>
          <w:sz w:val="32"/>
          <w:szCs w:val="32"/>
          <w:lang w:eastAsia="zh-CN"/>
        </w:rPr>
        <w:t>下降</w:t>
      </w:r>
      <w:r>
        <w:rPr>
          <w:rFonts w:hint="eastAsia" w:ascii="Times New Roman" w:hAnsi="Times New Roman" w:eastAsia="方正仿宋简体" w:cs="Times New Roman"/>
          <w:color w:val="auto"/>
          <w:sz w:val="32"/>
          <w:szCs w:val="32"/>
          <w:lang w:val="en-US" w:eastAsia="zh-CN"/>
        </w:rPr>
        <w:t>64.5</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主要原因是</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lang w:val="en-US" w:eastAsia="zh-CN"/>
        </w:rPr>
        <w:t>今年州生态环境局建设项目环评审查与监督</w:t>
      </w:r>
      <w:r>
        <w:rPr>
          <w:rFonts w:hint="eastAsia" w:ascii="Times New Roman" w:hAnsi="Times New Roman" w:eastAsia="方正仿宋简体" w:cs="Times New Roman"/>
          <w:color w:val="auto"/>
          <w:sz w:val="32"/>
          <w:szCs w:val="32"/>
          <w:lang w:val="en-US" w:eastAsia="zh-CN"/>
        </w:rPr>
        <w:t>支出较上年减少</w:t>
      </w:r>
      <w:r>
        <w:rPr>
          <w:rFonts w:hint="default" w:ascii="Times New Roman" w:hAnsi="Times New Roman" w:eastAsia="方正仿宋简体" w:cs="Times New Roman"/>
          <w:color w:val="auto"/>
          <w:sz w:val="32"/>
          <w:szCs w:val="32"/>
          <w:lang w:val="en-US" w:eastAsia="zh-CN"/>
        </w:rPr>
        <w:t>，导致</w:t>
      </w:r>
      <w:r>
        <w:rPr>
          <w:rFonts w:hint="eastAsia" w:ascii="Times New Roman" w:hAnsi="Times New Roman" w:eastAsia="方正仿宋简体" w:cs="Times New Roman"/>
          <w:color w:val="auto"/>
          <w:sz w:val="32"/>
          <w:szCs w:val="32"/>
          <w:lang w:val="en-US" w:eastAsia="zh-CN"/>
        </w:rPr>
        <w:t>降幅</w:t>
      </w:r>
      <w:r>
        <w:rPr>
          <w:rFonts w:hint="default" w:ascii="Times New Roman" w:hAnsi="Times New Roman" w:eastAsia="方正仿宋简体" w:cs="Times New Roman"/>
          <w:color w:val="auto"/>
          <w:sz w:val="32"/>
          <w:szCs w:val="32"/>
          <w:lang w:val="en-US" w:eastAsia="zh-CN"/>
        </w:rPr>
        <w:t>较大。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val="en-US" w:eastAsia="zh-CN"/>
        </w:rPr>
        <w:t>33</w:t>
      </w:r>
      <w:r>
        <w:rPr>
          <w:rFonts w:hint="default" w:ascii="Times New Roman" w:hAnsi="Times New Roman" w:eastAsia="方正仿宋简体" w:cs="Times New Roman"/>
          <w:color w:val="auto"/>
          <w:sz w:val="32"/>
          <w:szCs w:val="32"/>
          <w:lang w:val="en-US" w:eastAsia="zh-CN"/>
        </w:rPr>
        <w:t>. 污染防治</w:t>
      </w:r>
      <w:r>
        <w:rPr>
          <w:rFonts w:hint="default" w:ascii="Times New Roman" w:hAnsi="Times New Roman" w:eastAsia="方正仿宋简体" w:cs="Times New Roman"/>
          <w:color w:val="auto"/>
          <w:sz w:val="32"/>
          <w:szCs w:val="32"/>
        </w:rPr>
        <w:t>款比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rPr>
        <w:t>决算数</w:t>
      </w:r>
      <w:r>
        <w:rPr>
          <w:rFonts w:hint="eastAsia" w:ascii="Times New Roman" w:hAnsi="Times New Roman" w:eastAsia="方正仿宋简体" w:cs="Times New Roman"/>
          <w:color w:val="auto"/>
          <w:sz w:val="32"/>
          <w:szCs w:val="32"/>
          <w:lang w:eastAsia="zh-CN"/>
        </w:rPr>
        <w:t>下降</w:t>
      </w:r>
      <w:r>
        <w:rPr>
          <w:rFonts w:hint="eastAsia" w:ascii="Times New Roman" w:hAnsi="Times New Roman" w:eastAsia="方正仿宋简体" w:cs="Times New Roman"/>
          <w:color w:val="auto"/>
          <w:sz w:val="32"/>
          <w:szCs w:val="32"/>
          <w:lang w:val="en-US" w:eastAsia="zh-CN"/>
        </w:rPr>
        <w:t>64.9</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主要原因</w:t>
      </w:r>
      <w:r>
        <w:rPr>
          <w:rFonts w:hint="default" w:ascii="Times New Roman" w:hAnsi="Times New Roman" w:eastAsia="方正仿宋简体" w:cs="Times New Roman"/>
          <w:color w:val="auto"/>
          <w:sz w:val="32"/>
          <w:szCs w:val="32"/>
          <w:lang w:val="en-US" w:eastAsia="zh-CN"/>
        </w:rPr>
        <w:t>是：</w:t>
      </w:r>
      <w:r>
        <w:rPr>
          <w:rFonts w:hint="eastAsia" w:ascii="Times New Roman" w:hAnsi="Times New Roman" w:eastAsia="方正仿宋简体" w:cs="Times New Roman"/>
          <w:color w:val="auto"/>
          <w:sz w:val="32"/>
          <w:szCs w:val="32"/>
          <w:lang w:val="en-US" w:eastAsia="zh-CN"/>
        </w:rPr>
        <w:t>2022年州生态环境局南华分局支付原化工厂矿井涌水对周边及下游环境影响调查项目费用</w:t>
      </w:r>
      <w:r>
        <w:rPr>
          <w:rFonts w:hint="default" w:ascii="Times New Roman" w:hAnsi="Times New Roman" w:eastAsia="方正仿宋简体" w:cs="Times New Roman"/>
          <w:color w:val="auto"/>
          <w:sz w:val="32"/>
          <w:szCs w:val="32"/>
          <w:lang w:val="en-US" w:eastAsia="zh-CN"/>
        </w:rPr>
        <w:t>，</w:t>
      </w:r>
      <w:r>
        <w:rPr>
          <w:rFonts w:hint="eastAsia" w:ascii="Times New Roman" w:hAnsi="Times New Roman" w:eastAsia="方正仿宋简体" w:cs="Times New Roman"/>
          <w:color w:val="auto"/>
          <w:sz w:val="32"/>
          <w:szCs w:val="32"/>
          <w:lang w:val="en-US" w:eastAsia="zh-CN"/>
        </w:rPr>
        <w:t>今</w:t>
      </w:r>
      <w:bookmarkStart w:id="0" w:name="_GoBack"/>
      <w:bookmarkEnd w:id="0"/>
      <w:r>
        <w:rPr>
          <w:rFonts w:hint="eastAsia" w:ascii="Times New Roman" w:hAnsi="Times New Roman" w:eastAsia="方正仿宋简体" w:cs="Times New Roman"/>
          <w:color w:val="auto"/>
          <w:sz w:val="32"/>
          <w:szCs w:val="32"/>
          <w:lang w:val="en-US" w:eastAsia="zh-CN"/>
        </w:rPr>
        <w:t>年</w:t>
      </w:r>
      <w:r>
        <w:rPr>
          <w:rFonts w:hint="default" w:ascii="Times New Roman" w:hAnsi="Times New Roman" w:eastAsia="方正仿宋简体" w:cs="Times New Roman"/>
          <w:color w:val="auto"/>
          <w:sz w:val="32"/>
          <w:szCs w:val="32"/>
          <w:lang w:val="en-US" w:eastAsia="zh-CN"/>
        </w:rPr>
        <w:t>无此项目，导致</w:t>
      </w:r>
      <w:r>
        <w:rPr>
          <w:rFonts w:hint="eastAsia" w:ascii="Times New Roman" w:hAnsi="Times New Roman" w:eastAsia="方正仿宋简体" w:cs="Times New Roman"/>
          <w:color w:val="auto"/>
          <w:sz w:val="32"/>
          <w:szCs w:val="32"/>
          <w:lang w:val="en-US" w:eastAsia="zh-CN"/>
        </w:rPr>
        <w:t>降幅</w:t>
      </w:r>
      <w:r>
        <w:rPr>
          <w:rFonts w:hint="default" w:ascii="Times New Roman" w:hAnsi="Times New Roman" w:eastAsia="方正仿宋简体" w:cs="Times New Roman"/>
          <w:color w:val="auto"/>
          <w:sz w:val="32"/>
          <w:szCs w:val="32"/>
          <w:lang w:val="en-US" w:eastAsia="zh-CN"/>
        </w:rPr>
        <w:t>较大。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val="en-US" w:eastAsia="zh-CN"/>
        </w:rPr>
        <w:t>34</w:t>
      </w:r>
      <w:r>
        <w:rPr>
          <w:rFonts w:hint="default" w:ascii="Times New Roman" w:hAnsi="Times New Roman" w:eastAsia="方正仿宋简体" w:cs="Times New Roman"/>
          <w:color w:val="auto"/>
          <w:sz w:val="32"/>
          <w:szCs w:val="32"/>
          <w:lang w:val="en-US" w:eastAsia="zh-CN"/>
        </w:rPr>
        <w:t>. 自然生态保护</w:t>
      </w:r>
      <w:r>
        <w:rPr>
          <w:rFonts w:hint="default" w:ascii="Times New Roman" w:hAnsi="Times New Roman" w:eastAsia="方正仿宋简体" w:cs="Times New Roman"/>
          <w:color w:val="auto"/>
          <w:sz w:val="32"/>
          <w:szCs w:val="32"/>
        </w:rPr>
        <w:t>款比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rPr>
        <w:t>决算数</w:t>
      </w:r>
      <w:r>
        <w:rPr>
          <w:rFonts w:hint="eastAsia" w:ascii="Times New Roman" w:hAnsi="Times New Roman" w:eastAsia="方正仿宋简体" w:cs="Times New Roman"/>
          <w:color w:val="auto"/>
          <w:sz w:val="32"/>
          <w:szCs w:val="32"/>
          <w:lang w:eastAsia="zh-CN"/>
        </w:rPr>
        <w:t>下降</w:t>
      </w:r>
      <w:r>
        <w:rPr>
          <w:rFonts w:hint="eastAsia" w:ascii="Times New Roman" w:hAnsi="Times New Roman" w:eastAsia="方正仿宋简体" w:cs="Times New Roman"/>
          <w:color w:val="auto"/>
          <w:sz w:val="32"/>
          <w:szCs w:val="32"/>
          <w:lang w:val="en-US" w:eastAsia="zh-CN"/>
        </w:rPr>
        <w:t>12.9</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主要原因是</w:t>
      </w:r>
      <w:r>
        <w:rPr>
          <w:rFonts w:hint="default"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highlight w:val="none"/>
          <w:lang w:val="en-US" w:eastAsia="zh-CN"/>
        </w:rPr>
        <w:t>2022年</w:t>
      </w:r>
      <w:r>
        <w:rPr>
          <w:rFonts w:hint="default" w:ascii="Times New Roman" w:hAnsi="Times New Roman" w:eastAsia="方正仿宋简体" w:cs="Times New Roman"/>
          <w:color w:val="auto"/>
          <w:sz w:val="32"/>
          <w:szCs w:val="32"/>
          <w:highlight w:val="none"/>
          <w:lang w:eastAsia="zh-CN"/>
        </w:rPr>
        <w:t>州林业和草原局</w:t>
      </w:r>
      <w:r>
        <w:rPr>
          <w:rFonts w:hint="eastAsia" w:ascii="Times New Roman" w:hAnsi="Times New Roman" w:eastAsia="方正仿宋简体" w:cs="Times New Roman"/>
          <w:color w:val="auto"/>
          <w:sz w:val="32"/>
          <w:szCs w:val="32"/>
          <w:highlight w:val="none"/>
          <w:lang w:val="en-US" w:eastAsia="zh-CN"/>
        </w:rPr>
        <w:t>支付</w:t>
      </w:r>
      <w:r>
        <w:rPr>
          <w:rFonts w:hint="default" w:ascii="Times New Roman" w:hAnsi="Times New Roman" w:eastAsia="方正仿宋简体" w:cs="Times New Roman"/>
          <w:color w:val="auto"/>
          <w:sz w:val="32"/>
          <w:szCs w:val="32"/>
          <w:highlight w:val="none"/>
          <w:lang w:eastAsia="zh-CN"/>
        </w:rPr>
        <w:t>金沙江干热河谷修复项目</w:t>
      </w:r>
      <w:r>
        <w:rPr>
          <w:rFonts w:hint="eastAsia" w:ascii="Times New Roman" w:hAnsi="Times New Roman" w:eastAsia="方正仿宋简体" w:cs="Times New Roman"/>
          <w:color w:val="auto"/>
          <w:sz w:val="32"/>
          <w:szCs w:val="32"/>
          <w:highlight w:val="none"/>
          <w:lang w:eastAsia="zh-CN"/>
        </w:rPr>
        <w:t>经费，今年根据项目工程进度拨付，</w:t>
      </w:r>
      <w:r>
        <w:rPr>
          <w:rFonts w:hint="default" w:ascii="Times New Roman" w:hAnsi="Times New Roman" w:eastAsia="方正仿宋简体" w:cs="Times New Roman"/>
          <w:color w:val="auto"/>
          <w:sz w:val="32"/>
          <w:szCs w:val="32"/>
          <w:highlight w:val="none"/>
          <w:lang w:eastAsia="zh-CN"/>
        </w:rPr>
        <w:t>导致</w:t>
      </w:r>
      <w:r>
        <w:rPr>
          <w:rFonts w:hint="eastAsia" w:ascii="Times New Roman" w:hAnsi="Times New Roman" w:eastAsia="方正仿宋简体" w:cs="Times New Roman"/>
          <w:color w:val="auto"/>
          <w:sz w:val="32"/>
          <w:szCs w:val="32"/>
          <w:highlight w:val="none"/>
          <w:lang w:eastAsia="zh-CN"/>
        </w:rPr>
        <w:t>降幅</w:t>
      </w:r>
      <w:r>
        <w:rPr>
          <w:rFonts w:hint="default" w:ascii="Times New Roman" w:hAnsi="Times New Roman" w:eastAsia="方正仿宋简体" w:cs="Times New Roman"/>
          <w:color w:val="auto"/>
          <w:sz w:val="32"/>
          <w:szCs w:val="32"/>
          <w:highlight w:val="none"/>
          <w:lang w:eastAsia="zh-CN"/>
        </w:rPr>
        <w:t>较大</w:t>
      </w:r>
      <w:r>
        <w:rPr>
          <w:rFonts w:hint="default" w:ascii="Times New Roman" w:hAnsi="Times New Roman" w:eastAsia="方正仿宋简体"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val="en-US" w:eastAsia="zh-CN"/>
        </w:rPr>
        <w:t>35</w:t>
      </w:r>
      <w:r>
        <w:rPr>
          <w:rFonts w:hint="default" w:ascii="Times New Roman" w:hAnsi="Times New Roman" w:eastAsia="方正仿宋简体" w:cs="Times New Roman"/>
          <w:color w:val="auto"/>
          <w:sz w:val="32"/>
          <w:szCs w:val="32"/>
          <w:lang w:val="en-US" w:eastAsia="zh-CN"/>
        </w:rPr>
        <w:t>. 天然林保护</w:t>
      </w:r>
      <w:r>
        <w:rPr>
          <w:rFonts w:hint="default" w:ascii="Times New Roman" w:hAnsi="Times New Roman" w:eastAsia="方正仿宋简体" w:cs="Times New Roman"/>
          <w:color w:val="auto"/>
          <w:sz w:val="32"/>
          <w:szCs w:val="32"/>
        </w:rPr>
        <w:t>款比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rPr>
        <w:t>决算数</w:t>
      </w:r>
      <w:r>
        <w:rPr>
          <w:rFonts w:hint="default" w:ascii="Times New Roman" w:hAnsi="Times New Roman" w:eastAsia="方正仿宋简体" w:cs="Times New Roman"/>
          <w:color w:val="auto"/>
          <w:sz w:val="32"/>
          <w:szCs w:val="32"/>
          <w:lang w:eastAsia="zh-CN"/>
        </w:rPr>
        <w:t>下降</w:t>
      </w:r>
      <w:r>
        <w:rPr>
          <w:rFonts w:hint="eastAsia" w:ascii="Times New Roman" w:hAnsi="Times New Roman" w:eastAsia="方正仿宋简体" w:cs="Times New Roman"/>
          <w:color w:val="auto"/>
          <w:sz w:val="32"/>
          <w:szCs w:val="32"/>
          <w:lang w:val="en-US" w:eastAsia="zh-CN"/>
        </w:rPr>
        <w:t>54.8</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主要原因是</w:t>
      </w:r>
      <w:r>
        <w:rPr>
          <w:rFonts w:hint="default"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highlight w:val="none"/>
          <w:lang w:val="en-US" w:eastAsia="zh-CN"/>
        </w:rPr>
        <w:t>2023年度天保工程管护费较上年有所下降，导致降幅较大</w:t>
      </w:r>
      <w:r>
        <w:rPr>
          <w:rFonts w:hint="default" w:ascii="Times New Roman" w:hAnsi="Times New Roman" w:eastAsia="方正仿宋简体"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val="en-US" w:eastAsia="zh-CN"/>
        </w:rPr>
        <w:t>36</w:t>
      </w:r>
      <w:r>
        <w:rPr>
          <w:rFonts w:hint="default" w:ascii="Times New Roman" w:hAnsi="Times New Roman" w:eastAsia="方正仿宋简体" w:cs="Times New Roman"/>
          <w:color w:val="auto"/>
          <w:sz w:val="32"/>
          <w:szCs w:val="32"/>
          <w:lang w:val="en-US" w:eastAsia="zh-CN"/>
        </w:rPr>
        <w:t>. 污染减排</w:t>
      </w:r>
      <w:r>
        <w:rPr>
          <w:rFonts w:hint="default" w:ascii="Times New Roman" w:hAnsi="Times New Roman" w:eastAsia="方正仿宋简体" w:cs="Times New Roman"/>
          <w:color w:val="auto"/>
          <w:sz w:val="32"/>
          <w:szCs w:val="32"/>
        </w:rPr>
        <w:t>款比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rPr>
        <w:t>决算数</w:t>
      </w:r>
      <w:r>
        <w:rPr>
          <w:rFonts w:hint="eastAsia" w:ascii="Times New Roman" w:hAnsi="Times New Roman" w:eastAsia="方正仿宋简体" w:cs="Times New Roman"/>
          <w:color w:val="auto"/>
          <w:sz w:val="32"/>
          <w:szCs w:val="32"/>
          <w:lang w:eastAsia="zh-CN"/>
        </w:rPr>
        <w:t>增长</w:t>
      </w:r>
      <w:r>
        <w:rPr>
          <w:rFonts w:hint="eastAsia" w:ascii="Times New Roman" w:hAnsi="Times New Roman" w:eastAsia="方正仿宋简体" w:cs="Times New Roman"/>
          <w:color w:val="auto"/>
          <w:sz w:val="32"/>
          <w:szCs w:val="32"/>
          <w:lang w:val="en-US" w:eastAsia="zh-CN"/>
        </w:rPr>
        <w:t>114.3</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主要原因</w:t>
      </w:r>
      <w:r>
        <w:rPr>
          <w:rFonts w:hint="default" w:ascii="Times New Roman" w:hAnsi="Times New Roman" w:eastAsia="方正仿宋简体" w:cs="Times New Roman"/>
          <w:color w:val="auto"/>
          <w:sz w:val="32"/>
          <w:szCs w:val="32"/>
          <w:highlight w:val="none"/>
        </w:rPr>
        <w:t>是</w:t>
      </w:r>
      <w:r>
        <w:rPr>
          <w:rFonts w:hint="default" w:ascii="Times New Roman" w:hAnsi="Times New Roman" w:eastAsia="方正仿宋简体" w:cs="Times New Roman"/>
          <w:color w:val="auto"/>
          <w:sz w:val="32"/>
          <w:szCs w:val="32"/>
          <w:highlight w:val="none"/>
          <w:lang w:eastAsia="zh-CN"/>
        </w:rPr>
        <w:t>：</w:t>
      </w:r>
      <w:r>
        <w:rPr>
          <w:rFonts w:hint="eastAsia" w:ascii="Times New Roman" w:hAnsi="Times New Roman" w:eastAsia="方正仿宋简体" w:cs="Times New Roman"/>
          <w:color w:val="auto"/>
          <w:sz w:val="32"/>
          <w:szCs w:val="32"/>
          <w:lang w:val="en-US" w:eastAsia="zh-CN"/>
        </w:rPr>
        <w:t>今年全州生态环境局支出</w:t>
      </w:r>
      <w:r>
        <w:rPr>
          <w:rFonts w:hint="default" w:ascii="Times New Roman" w:hAnsi="Times New Roman" w:eastAsia="方正仿宋简体" w:cs="Times New Roman"/>
          <w:color w:val="auto"/>
          <w:sz w:val="32"/>
          <w:szCs w:val="32"/>
          <w:lang w:val="en-US" w:eastAsia="zh-CN"/>
        </w:rPr>
        <w:t>环境监测设备购置</w:t>
      </w:r>
      <w:r>
        <w:rPr>
          <w:rFonts w:hint="eastAsia" w:ascii="Times New Roman" w:hAnsi="Times New Roman" w:eastAsia="方正仿宋简体" w:cs="Times New Roman"/>
          <w:color w:val="auto"/>
          <w:sz w:val="32"/>
          <w:szCs w:val="32"/>
          <w:lang w:val="en-US" w:eastAsia="zh-CN"/>
        </w:rPr>
        <w:t>费用较多</w:t>
      </w:r>
      <w:r>
        <w:rPr>
          <w:rFonts w:hint="default" w:ascii="Times New Roman" w:hAnsi="Times New Roman" w:eastAsia="方正仿宋简体" w:cs="Times New Roman"/>
          <w:color w:val="auto"/>
          <w:sz w:val="32"/>
          <w:szCs w:val="32"/>
          <w:lang w:val="en-US" w:eastAsia="zh-CN"/>
        </w:rPr>
        <w:t>，导致该科目增幅较大。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val="en-US" w:eastAsia="zh-CN"/>
        </w:rPr>
        <w:t>37</w:t>
      </w:r>
      <w:r>
        <w:rPr>
          <w:rFonts w:hint="default" w:ascii="Times New Roman" w:hAnsi="Times New Roman" w:eastAsia="方正仿宋简体" w:cs="Times New Roman"/>
          <w:color w:val="auto"/>
          <w:sz w:val="32"/>
          <w:szCs w:val="32"/>
          <w:lang w:val="en-US" w:eastAsia="zh-CN"/>
        </w:rPr>
        <w:t>. 城乡社区规划与管理</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款</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rPr>
        <w:t>款比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rPr>
        <w:t>决算数</w:t>
      </w:r>
      <w:r>
        <w:rPr>
          <w:rFonts w:hint="default" w:ascii="Times New Roman" w:hAnsi="Times New Roman" w:eastAsia="方正仿宋简体" w:cs="Times New Roman"/>
          <w:color w:val="auto"/>
          <w:sz w:val="32"/>
          <w:szCs w:val="32"/>
          <w:lang w:eastAsia="zh-CN"/>
        </w:rPr>
        <w:t>增长</w:t>
      </w:r>
      <w:r>
        <w:rPr>
          <w:rFonts w:hint="eastAsia" w:ascii="Times New Roman" w:hAnsi="Times New Roman" w:eastAsia="方正仿宋简体" w:cs="Times New Roman"/>
          <w:color w:val="auto"/>
          <w:sz w:val="32"/>
          <w:szCs w:val="32"/>
          <w:lang w:val="en-US" w:eastAsia="zh-CN"/>
        </w:rPr>
        <w:t>710</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主要原因是</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今年州住房和城乡建设局</w:t>
      </w:r>
      <w:r>
        <w:rPr>
          <w:rFonts w:hint="eastAsia" w:ascii="Times New Roman" w:hAnsi="Times New Roman" w:eastAsia="方正仿宋简体" w:cs="Times New Roman"/>
          <w:color w:val="auto"/>
          <w:sz w:val="32"/>
          <w:szCs w:val="32"/>
          <w:lang w:val="en-US" w:eastAsia="zh-CN"/>
        </w:rPr>
        <w:t>支付</w:t>
      </w:r>
      <w:r>
        <w:rPr>
          <w:rFonts w:hint="default" w:ascii="Times New Roman" w:hAnsi="Times New Roman" w:eastAsia="方正仿宋简体" w:cs="Times New Roman"/>
          <w:color w:val="auto"/>
          <w:sz w:val="32"/>
          <w:szCs w:val="32"/>
          <w:lang w:val="en-US" w:eastAsia="zh-CN"/>
        </w:rPr>
        <w:t>智慧城管平台建设费</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导致该科目增幅较大。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val="en-US" w:eastAsia="zh-CN"/>
        </w:rPr>
        <w:t>38</w:t>
      </w:r>
      <w:r>
        <w:rPr>
          <w:rFonts w:hint="default" w:ascii="Times New Roman" w:hAnsi="Times New Roman" w:eastAsia="方正仿宋简体" w:cs="Times New Roman"/>
          <w:color w:val="auto"/>
          <w:sz w:val="32"/>
          <w:szCs w:val="32"/>
          <w:lang w:val="en-US" w:eastAsia="zh-CN"/>
        </w:rPr>
        <w:t xml:space="preserve">. </w:t>
      </w:r>
      <w:r>
        <w:rPr>
          <w:rFonts w:hint="eastAsia" w:ascii="Times New Roman" w:hAnsi="Times New Roman" w:eastAsia="方正仿宋简体" w:cs="Times New Roman"/>
          <w:color w:val="auto"/>
          <w:sz w:val="32"/>
          <w:szCs w:val="32"/>
          <w:lang w:val="en-US" w:eastAsia="zh-CN"/>
        </w:rPr>
        <w:t>农业农村</w:t>
      </w:r>
      <w:r>
        <w:rPr>
          <w:rFonts w:hint="default" w:ascii="Times New Roman" w:hAnsi="Times New Roman" w:eastAsia="方正仿宋简体" w:cs="Times New Roman"/>
          <w:color w:val="auto"/>
          <w:sz w:val="32"/>
          <w:szCs w:val="32"/>
        </w:rPr>
        <w:t>款比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rPr>
        <w:t>决算数</w:t>
      </w:r>
      <w:r>
        <w:rPr>
          <w:rFonts w:hint="eastAsia" w:ascii="Times New Roman" w:hAnsi="Times New Roman" w:eastAsia="方正仿宋简体" w:cs="Times New Roman"/>
          <w:color w:val="auto"/>
          <w:sz w:val="32"/>
          <w:szCs w:val="32"/>
          <w:lang w:eastAsia="zh-CN"/>
        </w:rPr>
        <w:t>增长</w:t>
      </w:r>
      <w:r>
        <w:rPr>
          <w:rFonts w:hint="eastAsia" w:ascii="Times New Roman" w:hAnsi="Times New Roman" w:eastAsia="方正仿宋简体" w:cs="Times New Roman"/>
          <w:color w:val="auto"/>
          <w:sz w:val="32"/>
          <w:szCs w:val="32"/>
          <w:lang w:val="en-US" w:eastAsia="zh-CN"/>
        </w:rPr>
        <w:t>11.9</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主要原因是</w:t>
      </w:r>
      <w:r>
        <w:rPr>
          <w:rFonts w:hint="default" w:ascii="Times New Roman" w:hAnsi="Times New Roman" w:eastAsia="方正仿宋简体" w:cs="Times New Roman"/>
          <w:color w:val="auto"/>
          <w:sz w:val="32"/>
          <w:szCs w:val="32"/>
          <w:highlight w:val="none"/>
          <w:lang w:eastAsia="zh-CN"/>
        </w:rPr>
        <w:t>：</w:t>
      </w:r>
      <w:r>
        <w:rPr>
          <w:rFonts w:hint="eastAsia" w:ascii="Times New Roman" w:hAnsi="Times New Roman" w:eastAsia="方正仿宋简体" w:cs="Times New Roman"/>
          <w:color w:val="auto"/>
          <w:sz w:val="32"/>
          <w:szCs w:val="32"/>
          <w:highlight w:val="none"/>
          <w:lang w:eastAsia="zh-CN"/>
        </w:rPr>
        <w:t>今</w:t>
      </w:r>
      <w:r>
        <w:rPr>
          <w:rFonts w:hint="eastAsia" w:ascii="Times New Roman" w:hAnsi="Times New Roman" w:eastAsia="方正仿宋简体" w:cs="Times New Roman"/>
          <w:color w:val="auto"/>
          <w:sz w:val="32"/>
          <w:szCs w:val="32"/>
          <w:lang w:val="en-US" w:eastAsia="zh-CN"/>
        </w:rPr>
        <w:t>年拨付楚雄州振彝项目投资有限公司烟叶扶持资金，</w:t>
      </w:r>
      <w:r>
        <w:rPr>
          <w:rFonts w:hint="default" w:ascii="Times New Roman" w:hAnsi="Times New Roman" w:eastAsia="方正仿宋简体" w:cs="Times New Roman"/>
          <w:color w:val="auto"/>
          <w:sz w:val="32"/>
          <w:szCs w:val="32"/>
          <w:lang w:val="en-US" w:eastAsia="zh-CN"/>
        </w:rPr>
        <w:t>导致该科目增幅较大。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val="en-US" w:eastAsia="zh-CN"/>
        </w:rPr>
        <w:t>39</w:t>
      </w:r>
      <w:r>
        <w:rPr>
          <w:rFonts w:hint="default" w:ascii="Times New Roman" w:hAnsi="Times New Roman" w:eastAsia="方正仿宋简体" w:cs="Times New Roman"/>
          <w:color w:val="auto"/>
          <w:sz w:val="32"/>
          <w:szCs w:val="32"/>
          <w:lang w:val="en-US" w:eastAsia="zh-CN"/>
        </w:rPr>
        <w:t>. 林业和草原</w:t>
      </w:r>
      <w:r>
        <w:rPr>
          <w:rFonts w:hint="default" w:ascii="Times New Roman" w:hAnsi="Times New Roman" w:eastAsia="方正仿宋简体" w:cs="Times New Roman"/>
          <w:color w:val="auto"/>
          <w:sz w:val="32"/>
          <w:szCs w:val="32"/>
        </w:rPr>
        <w:t>款比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rPr>
        <w:t>决算数</w:t>
      </w:r>
      <w:r>
        <w:rPr>
          <w:rFonts w:hint="default" w:ascii="Times New Roman" w:hAnsi="Times New Roman" w:eastAsia="方正仿宋简体" w:cs="Times New Roman"/>
          <w:color w:val="auto"/>
          <w:sz w:val="32"/>
          <w:szCs w:val="32"/>
          <w:lang w:eastAsia="zh-CN"/>
        </w:rPr>
        <w:t>增长</w:t>
      </w:r>
      <w:r>
        <w:rPr>
          <w:rFonts w:hint="eastAsia" w:ascii="Times New Roman" w:hAnsi="Times New Roman" w:eastAsia="方正仿宋简体" w:cs="Times New Roman"/>
          <w:color w:val="auto"/>
          <w:sz w:val="32"/>
          <w:szCs w:val="32"/>
          <w:lang w:val="en-US" w:eastAsia="zh-CN"/>
        </w:rPr>
        <w:t>17.1</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主要原因是</w:t>
      </w:r>
      <w:r>
        <w:rPr>
          <w:rFonts w:hint="default"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eastAsia="zh-CN"/>
        </w:rPr>
        <w:t>今年州林草局支出林草种质资源普查项目经费及森林资源督查“三个全覆盖”项目经费，导致增幅较大</w:t>
      </w:r>
      <w:r>
        <w:rPr>
          <w:rFonts w:hint="default" w:ascii="Times New Roman" w:hAnsi="Times New Roman" w:eastAsia="方正仿宋简体"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方正仿宋简体" w:cs="Times New Roman"/>
          <w:color w:val="auto"/>
          <w:sz w:val="32"/>
          <w:szCs w:val="32"/>
          <w:highlight w:val="none"/>
          <w:lang w:eastAsia="zh-CN"/>
        </w:rPr>
      </w:pPr>
      <w:r>
        <w:rPr>
          <w:rFonts w:hint="eastAsia" w:ascii="Times New Roman" w:hAnsi="Times New Roman" w:eastAsia="方正仿宋简体" w:cs="Times New Roman"/>
          <w:color w:val="auto"/>
          <w:sz w:val="32"/>
          <w:szCs w:val="32"/>
          <w:lang w:val="en-US" w:eastAsia="zh-CN"/>
        </w:rPr>
        <w:t>40</w:t>
      </w:r>
      <w:r>
        <w:rPr>
          <w:rFonts w:hint="default" w:ascii="Times New Roman" w:hAnsi="Times New Roman" w:eastAsia="方正仿宋简体" w:cs="Times New Roman"/>
          <w:color w:val="auto"/>
          <w:sz w:val="32"/>
          <w:szCs w:val="32"/>
          <w:lang w:val="en-US" w:eastAsia="zh-CN"/>
        </w:rPr>
        <w:t xml:space="preserve">. </w:t>
      </w:r>
      <w:r>
        <w:rPr>
          <w:rFonts w:hint="eastAsia" w:ascii="Times New Roman" w:hAnsi="Times New Roman" w:eastAsia="方正仿宋简体" w:cs="Times New Roman"/>
          <w:color w:val="auto"/>
          <w:sz w:val="32"/>
          <w:szCs w:val="32"/>
          <w:lang w:val="en-US" w:eastAsia="zh-CN"/>
        </w:rPr>
        <w:t>水利</w:t>
      </w:r>
      <w:r>
        <w:rPr>
          <w:rFonts w:hint="default" w:ascii="Times New Roman" w:hAnsi="Times New Roman" w:eastAsia="方正仿宋简体" w:cs="Times New Roman"/>
          <w:color w:val="auto"/>
          <w:sz w:val="32"/>
          <w:szCs w:val="32"/>
        </w:rPr>
        <w:t>款比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rPr>
        <w:t>决算数</w:t>
      </w:r>
      <w:r>
        <w:rPr>
          <w:rFonts w:hint="eastAsia" w:ascii="Times New Roman" w:hAnsi="Times New Roman" w:eastAsia="方正仿宋简体" w:cs="Times New Roman"/>
          <w:color w:val="auto"/>
          <w:sz w:val="32"/>
          <w:szCs w:val="32"/>
          <w:lang w:eastAsia="zh-CN"/>
        </w:rPr>
        <w:t>下降</w:t>
      </w:r>
      <w:r>
        <w:rPr>
          <w:rFonts w:hint="eastAsia" w:ascii="Times New Roman" w:hAnsi="Times New Roman" w:eastAsia="方正仿宋简体" w:cs="Times New Roman"/>
          <w:color w:val="auto"/>
          <w:sz w:val="32"/>
          <w:szCs w:val="32"/>
          <w:lang w:val="en-US" w:eastAsia="zh-CN"/>
        </w:rPr>
        <w:t>25.9</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主要原因是</w:t>
      </w:r>
      <w:r>
        <w:rPr>
          <w:rFonts w:hint="default"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highlight w:val="none"/>
          <w:lang w:val="en-US" w:eastAsia="zh-CN"/>
        </w:rPr>
        <w:t>2022年蜻蛉河灌区管理局</w:t>
      </w:r>
      <w:r>
        <w:rPr>
          <w:rFonts w:hint="default" w:ascii="Times New Roman" w:hAnsi="Times New Roman" w:eastAsia="方正仿宋简体" w:cs="Times New Roman"/>
          <w:color w:val="auto"/>
          <w:sz w:val="32"/>
          <w:szCs w:val="32"/>
          <w:highlight w:val="none"/>
          <w:lang w:eastAsia="zh-CN"/>
        </w:rPr>
        <w:t>支付蜻蛉河大型灌区十四五续建配套与现代化改造项目工程款</w:t>
      </w:r>
      <w:r>
        <w:rPr>
          <w:rFonts w:hint="eastAsia" w:ascii="Times New Roman" w:hAnsi="Times New Roman" w:eastAsia="方正仿宋简体" w:cs="Times New Roman"/>
          <w:color w:val="auto"/>
          <w:sz w:val="32"/>
          <w:szCs w:val="32"/>
          <w:highlight w:val="none"/>
          <w:lang w:eastAsia="zh-CN"/>
        </w:rPr>
        <w:t>，今年</w:t>
      </w:r>
      <w:r>
        <w:rPr>
          <w:rFonts w:hint="eastAsia" w:ascii="Times New Roman" w:hAnsi="Times New Roman" w:eastAsia="方正仿宋简体" w:cs="Times New Roman"/>
          <w:color w:val="auto"/>
          <w:sz w:val="32"/>
          <w:szCs w:val="32"/>
          <w:highlight w:val="none"/>
          <w:lang w:val="en-US" w:eastAsia="zh-CN"/>
        </w:rPr>
        <w:t>项目费用有所减少，</w:t>
      </w:r>
      <w:r>
        <w:rPr>
          <w:rFonts w:hint="default" w:ascii="Times New Roman" w:hAnsi="Times New Roman" w:eastAsia="方正仿宋简体" w:cs="Times New Roman"/>
          <w:color w:val="auto"/>
          <w:sz w:val="32"/>
          <w:szCs w:val="32"/>
          <w:highlight w:val="none"/>
          <w:lang w:val="en-US" w:eastAsia="zh-CN"/>
        </w:rPr>
        <w:t>导致</w:t>
      </w:r>
      <w:r>
        <w:rPr>
          <w:rFonts w:hint="eastAsia" w:ascii="Times New Roman" w:hAnsi="Times New Roman" w:eastAsia="方正仿宋简体" w:cs="Times New Roman"/>
          <w:color w:val="auto"/>
          <w:sz w:val="32"/>
          <w:szCs w:val="32"/>
          <w:highlight w:val="none"/>
          <w:lang w:val="en-US" w:eastAsia="zh-CN"/>
        </w:rPr>
        <w:t>降幅</w:t>
      </w:r>
      <w:r>
        <w:rPr>
          <w:rFonts w:hint="default" w:ascii="Times New Roman" w:hAnsi="Times New Roman" w:eastAsia="方正仿宋简体" w:cs="Times New Roman"/>
          <w:color w:val="auto"/>
          <w:sz w:val="32"/>
          <w:szCs w:val="32"/>
          <w:highlight w:val="none"/>
          <w:lang w:val="en-US" w:eastAsia="zh-CN"/>
        </w:rPr>
        <w:t>较大。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val="en-US" w:eastAsia="zh-CN"/>
        </w:rPr>
        <w:t>41</w:t>
      </w:r>
      <w:r>
        <w:rPr>
          <w:rFonts w:hint="default" w:ascii="Times New Roman" w:hAnsi="Times New Roman" w:eastAsia="方正仿宋简体" w:cs="Times New Roman"/>
          <w:color w:val="auto"/>
          <w:sz w:val="32"/>
          <w:szCs w:val="32"/>
          <w:lang w:val="en-US" w:eastAsia="zh-CN"/>
        </w:rPr>
        <w:t xml:space="preserve">. </w:t>
      </w:r>
      <w:r>
        <w:rPr>
          <w:rFonts w:hint="eastAsia" w:ascii="Times New Roman" w:hAnsi="Times New Roman" w:eastAsia="方正仿宋简体" w:cs="Times New Roman"/>
          <w:color w:val="auto"/>
          <w:sz w:val="32"/>
          <w:szCs w:val="32"/>
          <w:lang w:val="en-US" w:eastAsia="zh-CN"/>
        </w:rPr>
        <w:t>巩固脱贫攻坚成果衔接乡村振兴</w:t>
      </w:r>
      <w:r>
        <w:rPr>
          <w:rFonts w:hint="default" w:ascii="Times New Roman" w:hAnsi="Times New Roman" w:eastAsia="方正仿宋简体" w:cs="Times New Roman"/>
          <w:color w:val="auto"/>
          <w:sz w:val="32"/>
          <w:szCs w:val="32"/>
        </w:rPr>
        <w:t>款比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rPr>
        <w:t>决算数</w:t>
      </w:r>
      <w:r>
        <w:rPr>
          <w:rFonts w:hint="eastAsia" w:ascii="Times New Roman" w:hAnsi="Times New Roman" w:eastAsia="方正仿宋简体" w:cs="Times New Roman"/>
          <w:color w:val="auto"/>
          <w:sz w:val="32"/>
          <w:szCs w:val="32"/>
          <w:lang w:val="en-US" w:eastAsia="zh-CN"/>
        </w:rPr>
        <w:t>下降20.8</w:t>
      </w:r>
      <w:r>
        <w:rPr>
          <w:rFonts w:hint="default" w:ascii="Times New Roman" w:hAnsi="Times New Roman" w:eastAsia="方正仿宋简体" w:cs="Times New Roman"/>
          <w:color w:val="auto"/>
          <w:sz w:val="32"/>
          <w:szCs w:val="32"/>
          <w:lang w:val="en-US" w:eastAsia="zh-CN"/>
        </w:rPr>
        <w:t>%，主要原因是：</w:t>
      </w:r>
      <w:r>
        <w:rPr>
          <w:rFonts w:hint="eastAsia" w:ascii="Times New Roman" w:hAnsi="Times New Roman" w:eastAsia="方正仿宋简体" w:cs="Times New Roman"/>
          <w:color w:val="auto"/>
          <w:sz w:val="32"/>
          <w:szCs w:val="32"/>
          <w:lang w:val="en-US" w:eastAsia="zh-CN"/>
        </w:rPr>
        <w:t>2022年拨付云南省扶贫投资开发有限公司易地扶贫搬迁地方政府债券利息补助资金，今年无此项目，</w:t>
      </w:r>
      <w:r>
        <w:rPr>
          <w:rFonts w:hint="default" w:ascii="Times New Roman" w:hAnsi="Times New Roman" w:eastAsia="方正仿宋简体" w:cs="Times New Roman"/>
          <w:color w:val="auto"/>
          <w:sz w:val="32"/>
          <w:szCs w:val="32"/>
          <w:lang w:val="en-US" w:eastAsia="zh-CN"/>
        </w:rPr>
        <w:t>导致</w:t>
      </w:r>
      <w:r>
        <w:rPr>
          <w:rFonts w:hint="eastAsia" w:ascii="Times New Roman" w:hAnsi="Times New Roman" w:eastAsia="方正仿宋简体" w:cs="Times New Roman"/>
          <w:color w:val="auto"/>
          <w:sz w:val="32"/>
          <w:szCs w:val="32"/>
          <w:lang w:val="en-US" w:eastAsia="zh-CN"/>
        </w:rPr>
        <w:t>降幅</w:t>
      </w:r>
      <w:r>
        <w:rPr>
          <w:rFonts w:hint="default" w:ascii="Times New Roman" w:hAnsi="Times New Roman" w:eastAsia="方正仿宋简体" w:cs="Times New Roman"/>
          <w:color w:val="auto"/>
          <w:sz w:val="32"/>
          <w:szCs w:val="32"/>
          <w:lang w:val="en-US" w:eastAsia="zh-CN"/>
        </w:rPr>
        <w:t>较大。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val="en-US" w:eastAsia="zh-CN"/>
        </w:rPr>
        <w:t>42</w:t>
      </w:r>
      <w:r>
        <w:rPr>
          <w:rFonts w:hint="default" w:ascii="Times New Roman" w:hAnsi="Times New Roman" w:eastAsia="方正仿宋简体" w:cs="Times New Roman"/>
          <w:color w:val="auto"/>
          <w:sz w:val="32"/>
          <w:szCs w:val="32"/>
          <w:lang w:val="en-US" w:eastAsia="zh-CN"/>
        </w:rPr>
        <w:t>. 普惠金融发展支出</w:t>
      </w:r>
      <w:r>
        <w:rPr>
          <w:rFonts w:hint="default" w:ascii="Times New Roman" w:hAnsi="Times New Roman" w:eastAsia="方正仿宋简体" w:cs="Times New Roman"/>
          <w:color w:val="auto"/>
          <w:sz w:val="32"/>
          <w:szCs w:val="32"/>
        </w:rPr>
        <w:t>款比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rPr>
        <w:t>决算数</w:t>
      </w:r>
      <w:r>
        <w:rPr>
          <w:rFonts w:hint="eastAsia" w:ascii="Times New Roman" w:hAnsi="Times New Roman" w:eastAsia="方正仿宋简体" w:cs="Times New Roman"/>
          <w:color w:val="auto"/>
          <w:sz w:val="32"/>
          <w:szCs w:val="32"/>
          <w:lang w:eastAsia="zh-CN"/>
        </w:rPr>
        <w:t>增长</w:t>
      </w:r>
      <w:r>
        <w:rPr>
          <w:rFonts w:hint="eastAsia" w:ascii="Times New Roman" w:hAnsi="Times New Roman" w:eastAsia="方正仿宋简体" w:cs="Times New Roman"/>
          <w:color w:val="auto"/>
          <w:sz w:val="32"/>
          <w:szCs w:val="32"/>
          <w:lang w:val="en-US" w:eastAsia="zh-CN"/>
        </w:rPr>
        <w:t>51.6</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主要原因</w:t>
      </w:r>
      <w:r>
        <w:rPr>
          <w:rFonts w:hint="default" w:ascii="Times New Roman" w:hAnsi="Times New Roman" w:eastAsia="方正仿宋简体" w:cs="Times New Roman"/>
          <w:color w:val="auto"/>
          <w:sz w:val="32"/>
          <w:szCs w:val="32"/>
          <w:lang w:val="en-US" w:eastAsia="zh-CN"/>
        </w:rPr>
        <w:t>是：今年州人力资源和社会保障局</w:t>
      </w:r>
      <w:r>
        <w:rPr>
          <w:rFonts w:hint="eastAsia" w:ascii="Times New Roman" w:hAnsi="Times New Roman" w:eastAsia="方正仿宋简体" w:cs="Times New Roman"/>
          <w:color w:val="auto"/>
          <w:sz w:val="32"/>
          <w:szCs w:val="32"/>
          <w:lang w:val="en-US" w:eastAsia="zh-CN"/>
        </w:rPr>
        <w:t>支出</w:t>
      </w:r>
      <w:r>
        <w:rPr>
          <w:rFonts w:hint="default" w:ascii="Times New Roman" w:hAnsi="Times New Roman" w:eastAsia="方正仿宋简体" w:cs="Times New Roman"/>
          <w:color w:val="auto"/>
          <w:sz w:val="32"/>
          <w:szCs w:val="32"/>
          <w:lang w:val="en-US" w:eastAsia="zh-CN"/>
        </w:rPr>
        <w:t>2022年度</w:t>
      </w:r>
      <w:r>
        <w:rPr>
          <w:rFonts w:hint="eastAsia" w:ascii="Times New Roman" w:hAnsi="Times New Roman" w:eastAsia="方正仿宋简体" w:cs="Times New Roman"/>
          <w:color w:val="auto"/>
          <w:sz w:val="32"/>
          <w:szCs w:val="32"/>
          <w:lang w:val="en-US" w:eastAsia="zh-CN"/>
        </w:rPr>
        <w:t>、2023年度</w:t>
      </w:r>
      <w:r>
        <w:rPr>
          <w:rFonts w:hint="default" w:ascii="Times New Roman" w:hAnsi="Times New Roman" w:eastAsia="方正仿宋简体" w:cs="Times New Roman"/>
          <w:color w:val="auto"/>
          <w:sz w:val="32"/>
          <w:szCs w:val="32"/>
          <w:lang w:val="en-US" w:eastAsia="zh-CN"/>
        </w:rPr>
        <w:t>创业担保贷款中央奖补资金</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导致该科目增幅较大。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43</w:t>
      </w:r>
      <w:r>
        <w:rPr>
          <w:rFonts w:hint="default" w:ascii="Times New Roman" w:hAnsi="Times New Roman" w:eastAsia="方正仿宋简体" w:cs="Times New Roman"/>
          <w:color w:val="auto"/>
          <w:sz w:val="32"/>
          <w:szCs w:val="32"/>
          <w:lang w:val="en-US" w:eastAsia="zh-CN"/>
        </w:rPr>
        <w:t>. 公路水路运输</w:t>
      </w:r>
      <w:r>
        <w:rPr>
          <w:rFonts w:hint="default" w:ascii="Times New Roman" w:hAnsi="Times New Roman" w:eastAsia="方正仿宋简体" w:cs="Times New Roman"/>
          <w:color w:val="auto"/>
          <w:sz w:val="32"/>
          <w:szCs w:val="32"/>
        </w:rPr>
        <w:t>款比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rPr>
        <w:t>决算数</w:t>
      </w:r>
      <w:r>
        <w:rPr>
          <w:rFonts w:hint="eastAsia" w:ascii="Times New Roman" w:hAnsi="Times New Roman" w:eastAsia="方正仿宋简体" w:cs="Times New Roman"/>
          <w:color w:val="auto"/>
          <w:sz w:val="32"/>
          <w:szCs w:val="32"/>
          <w:lang w:eastAsia="zh-CN"/>
        </w:rPr>
        <w:t>下降</w:t>
      </w:r>
      <w:r>
        <w:rPr>
          <w:rFonts w:hint="eastAsia" w:ascii="Times New Roman" w:hAnsi="Times New Roman" w:eastAsia="方正仿宋简体" w:cs="Times New Roman"/>
          <w:color w:val="auto"/>
          <w:sz w:val="32"/>
          <w:szCs w:val="32"/>
          <w:lang w:val="en-US" w:eastAsia="zh-CN"/>
        </w:rPr>
        <w:t>23.8</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主要原因是</w:t>
      </w:r>
      <w:r>
        <w:rPr>
          <w:rFonts w:hint="default"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2022</w:t>
      </w:r>
      <w:r>
        <w:rPr>
          <w:rFonts w:hint="default" w:ascii="Times New Roman" w:hAnsi="Times New Roman" w:eastAsia="方正仿宋简体" w:cs="Times New Roman"/>
          <w:color w:val="auto"/>
          <w:sz w:val="32"/>
          <w:szCs w:val="32"/>
          <w:highlight w:val="none"/>
          <w:lang w:eastAsia="zh-CN"/>
        </w:rPr>
        <w:t>年</w:t>
      </w:r>
      <w:r>
        <w:rPr>
          <w:rFonts w:hint="eastAsia" w:ascii="Times New Roman" w:hAnsi="Times New Roman" w:eastAsia="方正仿宋简体" w:cs="Times New Roman"/>
          <w:color w:val="auto"/>
          <w:sz w:val="32"/>
          <w:szCs w:val="32"/>
          <w:highlight w:val="none"/>
          <w:lang w:eastAsia="zh-CN"/>
        </w:rPr>
        <w:t>存在</w:t>
      </w:r>
      <w:r>
        <w:rPr>
          <w:rFonts w:hint="default" w:ascii="Times New Roman" w:hAnsi="Times New Roman" w:eastAsia="方正仿宋简体" w:cs="Times New Roman"/>
          <w:color w:val="auto"/>
          <w:sz w:val="32"/>
          <w:szCs w:val="32"/>
          <w:highlight w:val="none"/>
          <w:lang w:eastAsia="zh-CN"/>
        </w:rPr>
        <w:t>高速公路建设项目资金列支</w:t>
      </w:r>
      <w:r>
        <w:rPr>
          <w:rFonts w:hint="eastAsia" w:ascii="Times New Roman" w:hAnsi="Times New Roman" w:eastAsia="方正仿宋简体" w:cs="Times New Roman"/>
          <w:color w:val="auto"/>
          <w:sz w:val="32"/>
          <w:szCs w:val="32"/>
          <w:highlight w:val="none"/>
          <w:lang w:eastAsia="zh-CN"/>
        </w:rPr>
        <w:t>，今年无此项目</w:t>
      </w:r>
      <w:r>
        <w:rPr>
          <w:rFonts w:hint="eastAsia"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lang w:val="en-US" w:eastAsia="zh-CN"/>
        </w:rPr>
        <w:t>导致</w:t>
      </w:r>
      <w:r>
        <w:rPr>
          <w:rFonts w:hint="eastAsia" w:ascii="Times New Roman" w:hAnsi="Times New Roman" w:eastAsia="方正仿宋简体" w:cs="Times New Roman"/>
          <w:color w:val="auto"/>
          <w:sz w:val="32"/>
          <w:szCs w:val="32"/>
          <w:highlight w:val="none"/>
          <w:lang w:val="en-US" w:eastAsia="zh-CN"/>
        </w:rPr>
        <w:t>降幅</w:t>
      </w:r>
      <w:r>
        <w:rPr>
          <w:rFonts w:hint="default" w:ascii="Times New Roman" w:hAnsi="Times New Roman" w:eastAsia="方正仿宋简体" w:cs="Times New Roman"/>
          <w:color w:val="auto"/>
          <w:sz w:val="32"/>
          <w:szCs w:val="32"/>
          <w:highlight w:val="none"/>
          <w:lang w:val="en-US" w:eastAsia="zh-CN"/>
        </w:rPr>
        <w:t>较大</w:t>
      </w:r>
      <w:r>
        <w:rPr>
          <w:rFonts w:hint="eastAsia" w:ascii="Times New Roman" w:hAnsi="Times New Roman" w:eastAsia="方正仿宋简体"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Times New Roman" w:hAnsi="Times New Roman" w:eastAsia="方正仿宋简体" w:cs="Times New Roman"/>
          <w:color w:val="auto"/>
          <w:sz w:val="32"/>
          <w:szCs w:val="32"/>
          <w:highlight w:val="none"/>
          <w:lang w:val="en-US" w:eastAsia="zh-CN"/>
        </w:rPr>
      </w:pPr>
      <w:r>
        <w:rPr>
          <w:rFonts w:hint="eastAsia" w:ascii="Times New Roman" w:hAnsi="Times New Roman" w:eastAsia="方正仿宋简体" w:cs="Times New Roman"/>
          <w:color w:val="auto"/>
          <w:sz w:val="32"/>
          <w:szCs w:val="32"/>
          <w:highlight w:val="none"/>
          <w:lang w:val="en-US" w:eastAsia="zh-CN"/>
        </w:rPr>
        <w:t>44</w:t>
      </w:r>
      <w:r>
        <w:rPr>
          <w:rFonts w:hint="default" w:ascii="Times New Roman" w:hAnsi="Times New Roman" w:eastAsia="方正仿宋简体" w:cs="Times New Roman"/>
          <w:color w:val="auto"/>
          <w:sz w:val="32"/>
          <w:szCs w:val="32"/>
          <w:highlight w:val="none"/>
          <w:lang w:val="en-US" w:eastAsia="zh-CN"/>
        </w:rPr>
        <w:t>. 民用航空运输</w:t>
      </w:r>
      <w:r>
        <w:rPr>
          <w:rFonts w:hint="default" w:ascii="Times New Roman" w:hAnsi="Times New Roman" w:eastAsia="方正仿宋简体" w:cs="Times New Roman"/>
          <w:color w:val="auto"/>
          <w:sz w:val="32"/>
          <w:szCs w:val="32"/>
          <w:highlight w:val="none"/>
          <w:lang w:eastAsia="zh-CN"/>
        </w:rPr>
        <w:t>款比</w:t>
      </w:r>
      <w:r>
        <w:rPr>
          <w:rFonts w:hint="eastAsia" w:ascii="Times New Roman" w:hAnsi="Times New Roman" w:eastAsia="方正仿宋简体" w:cs="Times New Roman"/>
          <w:color w:val="auto"/>
          <w:sz w:val="32"/>
          <w:szCs w:val="32"/>
          <w:highlight w:val="none"/>
          <w:lang w:val="en-US" w:eastAsia="zh-CN"/>
        </w:rPr>
        <w:t>2022年</w:t>
      </w:r>
      <w:r>
        <w:rPr>
          <w:rFonts w:hint="default" w:ascii="Times New Roman" w:hAnsi="Times New Roman" w:eastAsia="方正仿宋简体" w:cs="Times New Roman"/>
          <w:color w:val="auto"/>
          <w:sz w:val="32"/>
          <w:szCs w:val="32"/>
          <w:highlight w:val="none"/>
          <w:lang w:eastAsia="zh-CN"/>
        </w:rPr>
        <w:t>决算数</w:t>
      </w:r>
      <w:r>
        <w:rPr>
          <w:rFonts w:hint="eastAsia" w:ascii="Times New Roman" w:hAnsi="Times New Roman" w:eastAsia="方正仿宋简体" w:cs="Times New Roman"/>
          <w:color w:val="auto"/>
          <w:sz w:val="32"/>
          <w:szCs w:val="32"/>
          <w:highlight w:val="none"/>
          <w:lang w:eastAsia="zh-CN"/>
        </w:rPr>
        <w:t>增长</w:t>
      </w:r>
      <w:r>
        <w:rPr>
          <w:rFonts w:hint="eastAsia" w:ascii="Times New Roman" w:hAnsi="Times New Roman" w:eastAsia="方正仿宋简体" w:cs="Times New Roman"/>
          <w:color w:val="auto"/>
          <w:sz w:val="32"/>
          <w:szCs w:val="32"/>
          <w:highlight w:val="none"/>
          <w:lang w:val="en-US" w:eastAsia="zh-CN"/>
        </w:rPr>
        <w:t>3,560</w:t>
      </w:r>
      <w:r>
        <w:rPr>
          <w:rFonts w:hint="default" w:ascii="Times New Roman" w:hAnsi="Times New Roman" w:eastAsia="方正仿宋简体" w:cs="Times New Roman"/>
          <w:color w:val="auto"/>
          <w:sz w:val="32"/>
          <w:szCs w:val="32"/>
          <w:highlight w:val="none"/>
          <w:lang w:eastAsia="zh-CN"/>
        </w:rPr>
        <w:t>%，主要原因是：今年州发展和改革委员会</w:t>
      </w:r>
      <w:r>
        <w:rPr>
          <w:rFonts w:hint="eastAsia" w:ascii="Times New Roman" w:hAnsi="Times New Roman" w:eastAsia="方正仿宋简体" w:cs="Times New Roman"/>
          <w:color w:val="auto"/>
          <w:sz w:val="32"/>
          <w:szCs w:val="32"/>
          <w:highlight w:val="none"/>
          <w:lang w:eastAsia="zh-CN"/>
        </w:rPr>
        <w:t>支付机场建设</w:t>
      </w:r>
      <w:r>
        <w:rPr>
          <w:rFonts w:hint="default" w:ascii="Times New Roman" w:hAnsi="Times New Roman" w:eastAsia="方正仿宋简体" w:cs="Times New Roman"/>
          <w:color w:val="auto"/>
          <w:sz w:val="32"/>
          <w:szCs w:val="32"/>
          <w:highlight w:val="none"/>
          <w:lang w:eastAsia="zh-CN"/>
        </w:rPr>
        <w:t>气象资料收集工作经费</w:t>
      </w:r>
      <w:r>
        <w:rPr>
          <w:rFonts w:hint="eastAsia" w:ascii="Times New Roman" w:hAnsi="Times New Roman" w:eastAsia="方正仿宋简体" w:cs="Times New Roman"/>
          <w:color w:val="auto"/>
          <w:sz w:val="32"/>
          <w:szCs w:val="32"/>
          <w:highlight w:val="none"/>
          <w:lang w:eastAsia="zh-CN"/>
        </w:rPr>
        <w:t>，</w:t>
      </w:r>
      <w:r>
        <w:rPr>
          <w:rFonts w:hint="eastAsia" w:ascii="Times New Roman" w:hAnsi="Times New Roman" w:eastAsia="方正仿宋简体" w:cs="Times New Roman"/>
          <w:color w:val="auto"/>
          <w:sz w:val="32"/>
          <w:szCs w:val="32"/>
          <w:highlight w:val="none"/>
          <w:lang w:val="en-US" w:eastAsia="zh-CN"/>
        </w:rPr>
        <w:t>2022年无此项支出，导致增幅较大</w:t>
      </w:r>
      <w:r>
        <w:rPr>
          <w:rFonts w:hint="eastAsia" w:ascii="Times New Roman" w:hAnsi="Times New Roman" w:eastAsia="方正仿宋简体"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val="en-US" w:eastAsia="zh-CN"/>
        </w:rPr>
        <w:t>45</w:t>
      </w:r>
      <w:r>
        <w:rPr>
          <w:rFonts w:hint="default" w:ascii="Times New Roman" w:hAnsi="Times New Roman" w:eastAsia="方正仿宋简体" w:cs="Times New Roman"/>
          <w:color w:val="auto"/>
          <w:sz w:val="32"/>
          <w:szCs w:val="32"/>
          <w:lang w:val="en-US" w:eastAsia="zh-CN"/>
        </w:rPr>
        <w:t>. 邮政业支出</w:t>
      </w:r>
      <w:r>
        <w:rPr>
          <w:rFonts w:hint="default" w:ascii="Times New Roman" w:hAnsi="Times New Roman" w:eastAsia="方正仿宋简体" w:cs="Times New Roman"/>
          <w:color w:val="auto"/>
          <w:sz w:val="32"/>
          <w:szCs w:val="32"/>
        </w:rPr>
        <w:t>款比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rPr>
        <w:t>决算数</w:t>
      </w:r>
      <w:r>
        <w:rPr>
          <w:rFonts w:hint="eastAsia" w:ascii="Times New Roman" w:hAnsi="Times New Roman" w:eastAsia="方正仿宋简体" w:cs="Times New Roman"/>
          <w:color w:val="auto"/>
          <w:sz w:val="32"/>
          <w:szCs w:val="32"/>
          <w:lang w:eastAsia="zh-CN"/>
        </w:rPr>
        <w:t>增长</w:t>
      </w:r>
      <w:r>
        <w:rPr>
          <w:rFonts w:hint="eastAsia" w:ascii="Times New Roman" w:hAnsi="Times New Roman" w:eastAsia="方正仿宋简体" w:cs="Times New Roman"/>
          <w:color w:val="auto"/>
          <w:sz w:val="32"/>
          <w:szCs w:val="32"/>
          <w:lang w:val="en-US" w:eastAsia="zh-CN"/>
        </w:rPr>
        <w:t>24.4</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主要原因是</w:t>
      </w:r>
      <w:r>
        <w:rPr>
          <w:rFonts w:hint="default"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eastAsia="zh-CN"/>
        </w:rPr>
        <w:t>今年</w:t>
      </w:r>
      <w:r>
        <w:rPr>
          <w:rFonts w:hint="default" w:ascii="Times New Roman" w:hAnsi="Times New Roman" w:eastAsia="方正仿宋简体" w:cs="Times New Roman"/>
          <w:color w:val="auto"/>
          <w:sz w:val="32"/>
          <w:szCs w:val="32"/>
        </w:rPr>
        <w:t>州邮政管理局</w:t>
      </w:r>
      <w:r>
        <w:rPr>
          <w:rFonts w:hint="eastAsia" w:ascii="Times New Roman" w:hAnsi="Times New Roman" w:eastAsia="方正仿宋简体" w:cs="Times New Roman"/>
          <w:color w:val="auto"/>
          <w:sz w:val="32"/>
          <w:szCs w:val="32"/>
          <w:lang w:eastAsia="zh-CN"/>
        </w:rPr>
        <w:t>支出</w:t>
      </w:r>
      <w:r>
        <w:rPr>
          <w:rFonts w:hint="default" w:ascii="Times New Roman" w:hAnsi="Times New Roman" w:eastAsia="方正仿宋简体" w:cs="Times New Roman"/>
          <w:color w:val="auto"/>
          <w:sz w:val="32"/>
          <w:szCs w:val="32"/>
        </w:rPr>
        <w:t>邮政领域州级履职能力建设经费</w:t>
      </w:r>
      <w:r>
        <w:rPr>
          <w:rFonts w:hint="eastAsia" w:ascii="Times New Roman" w:hAnsi="Times New Roman" w:eastAsia="方正仿宋简体" w:cs="Times New Roman"/>
          <w:color w:val="auto"/>
          <w:sz w:val="32"/>
          <w:szCs w:val="32"/>
          <w:lang w:val="en-US" w:eastAsia="zh-CN"/>
        </w:rPr>
        <w:t>，导致增幅较大</w:t>
      </w:r>
      <w:r>
        <w:rPr>
          <w:rFonts w:hint="eastAsia" w:ascii="Times New Roman" w:hAnsi="Times New Roman" w:eastAsia="方正仿宋简体"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Times New Roman" w:hAnsi="Times New Roman" w:eastAsia="方正仿宋简体" w:cs="Times New Roman"/>
          <w:color w:val="auto"/>
          <w:sz w:val="32"/>
          <w:szCs w:val="32"/>
          <w:highlight w:val="yellow"/>
          <w:lang w:eastAsia="zh-CN"/>
        </w:rPr>
      </w:pPr>
      <w:r>
        <w:rPr>
          <w:rFonts w:hint="eastAsia" w:ascii="Times New Roman" w:hAnsi="Times New Roman" w:eastAsia="方正仿宋简体" w:cs="Times New Roman"/>
          <w:color w:val="auto"/>
          <w:sz w:val="32"/>
          <w:szCs w:val="32"/>
          <w:lang w:val="en-US" w:eastAsia="zh-CN"/>
        </w:rPr>
        <w:t>46</w:t>
      </w:r>
      <w:r>
        <w:rPr>
          <w:rFonts w:hint="default" w:ascii="Times New Roman" w:hAnsi="Times New Roman" w:eastAsia="方正仿宋简体" w:cs="Times New Roman"/>
          <w:color w:val="auto"/>
          <w:sz w:val="32"/>
          <w:szCs w:val="32"/>
          <w:lang w:val="en-US" w:eastAsia="zh-CN"/>
        </w:rPr>
        <w:t xml:space="preserve">. </w:t>
      </w:r>
      <w:r>
        <w:rPr>
          <w:rFonts w:hint="eastAsia" w:ascii="Times New Roman" w:hAnsi="Times New Roman" w:eastAsia="方正仿宋简体" w:cs="Times New Roman"/>
          <w:color w:val="auto"/>
          <w:sz w:val="32"/>
          <w:szCs w:val="32"/>
          <w:lang w:val="en-US" w:eastAsia="zh-CN"/>
        </w:rPr>
        <w:t>建筑</w:t>
      </w:r>
      <w:r>
        <w:rPr>
          <w:rFonts w:hint="default" w:ascii="Times New Roman" w:hAnsi="Times New Roman" w:eastAsia="方正仿宋简体" w:cs="Times New Roman"/>
          <w:color w:val="auto"/>
          <w:sz w:val="32"/>
          <w:szCs w:val="32"/>
          <w:lang w:val="en-US" w:eastAsia="zh-CN"/>
        </w:rPr>
        <w:t>业支出</w:t>
      </w:r>
      <w:r>
        <w:rPr>
          <w:rFonts w:hint="default" w:ascii="Times New Roman" w:hAnsi="Times New Roman" w:eastAsia="方正仿宋简体" w:cs="Times New Roman"/>
          <w:color w:val="auto"/>
          <w:sz w:val="32"/>
          <w:szCs w:val="32"/>
        </w:rPr>
        <w:t>款比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rPr>
        <w:t>决算数</w:t>
      </w:r>
      <w:r>
        <w:rPr>
          <w:rFonts w:hint="eastAsia" w:ascii="Times New Roman" w:hAnsi="Times New Roman" w:eastAsia="方正仿宋简体" w:cs="Times New Roman"/>
          <w:color w:val="auto"/>
          <w:sz w:val="32"/>
          <w:szCs w:val="32"/>
          <w:lang w:eastAsia="zh-CN"/>
        </w:rPr>
        <w:t>下降</w:t>
      </w:r>
      <w:r>
        <w:rPr>
          <w:rFonts w:hint="eastAsia" w:ascii="Times New Roman" w:hAnsi="Times New Roman" w:eastAsia="方正仿宋简体" w:cs="Times New Roman"/>
          <w:color w:val="auto"/>
          <w:sz w:val="32"/>
          <w:szCs w:val="32"/>
          <w:lang w:val="en-US" w:eastAsia="zh-CN"/>
        </w:rPr>
        <w:t>29</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主要原因是</w:t>
      </w:r>
      <w:r>
        <w:rPr>
          <w:rFonts w:hint="default"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highlight w:val="none"/>
          <w:lang w:eastAsia="zh-CN"/>
        </w:rPr>
        <w:t>拨付州住房和城乡建</w:t>
      </w:r>
      <w:r>
        <w:rPr>
          <w:rFonts w:hint="default" w:ascii="Times New Roman" w:hAnsi="Times New Roman" w:eastAsia="方正仿宋简体" w:cs="Times New Roman"/>
          <w:color w:val="auto"/>
          <w:sz w:val="32"/>
          <w:szCs w:val="32"/>
          <w:lang w:val="en-US" w:eastAsia="zh-CN"/>
        </w:rPr>
        <w:t>设局绿色装配建筑产业补助资金50万元</w:t>
      </w:r>
      <w:r>
        <w:rPr>
          <w:rFonts w:hint="eastAsia" w:ascii="Times New Roman" w:hAnsi="Times New Roman" w:eastAsia="方正仿宋简体" w:cs="Times New Roman"/>
          <w:color w:val="auto"/>
          <w:sz w:val="32"/>
          <w:szCs w:val="32"/>
          <w:lang w:val="en-US" w:eastAsia="zh-CN"/>
        </w:rPr>
        <w:t>，今年无此项目，</w:t>
      </w:r>
      <w:r>
        <w:rPr>
          <w:rFonts w:hint="default" w:ascii="Times New Roman" w:hAnsi="Times New Roman" w:eastAsia="方正仿宋简体" w:cs="Times New Roman"/>
          <w:color w:val="auto"/>
          <w:sz w:val="32"/>
          <w:szCs w:val="32"/>
          <w:lang w:val="en-US" w:eastAsia="zh-CN"/>
        </w:rPr>
        <w:t>导致</w:t>
      </w:r>
      <w:r>
        <w:rPr>
          <w:rFonts w:hint="eastAsia" w:ascii="Times New Roman" w:hAnsi="Times New Roman" w:eastAsia="方正仿宋简体" w:cs="Times New Roman"/>
          <w:color w:val="auto"/>
          <w:sz w:val="32"/>
          <w:szCs w:val="32"/>
          <w:lang w:val="en-US" w:eastAsia="zh-CN"/>
        </w:rPr>
        <w:t>降幅</w:t>
      </w:r>
      <w:r>
        <w:rPr>
          <w:rFonts w:hint="default" w:ascii="Times New Roman" w:hAnsi="Times New Roman" w:eastAsia="方正仿宋简体" w:cs="Times New Roman"/>
          <w:color w:val="auto"/>
          <w:sz w:val="32"/>
          <w:szCs w:val="32"/>
          <w:lang w:val="en-US" w:eastAsia="zh-CN"/>
        </w:rPr>
        <w:t>较大</w:t>
      </w:r>
      <w:r>
        <w:rPr>
          <w:rFonts w:hint="eastAsia" w:ascii="Times New Roman" w:hAnsi="Times New Roman" w:eastAsia="方正仿宋简体"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Times New Roman" w:hAnsi="Times New Roman" w:eastAsia="方正仿宋简体" w:cs="Times New Roman"/>
          <w:color w:val="auto"/>
          <w:sz w:val="32"/>
          <w:szCs w:val="32"/>
          <w:highlight w:val="yellow"/>
          <w:lang w:eastAsia="zh-CN"/>
        </w:rPr>
      </w:pPr>
      <w:r>
        <w:rPr>
          <w:rFonts w:hint="eastAsia" w:ascii="Times New Roman" w:hAnsi="Times New Roman" w:eastAsia="方正仿宋简体" w:cs="Times New Roman"/>
          <w:color w:val="auto"/>
          <w:sz w:val="32"/>
          <w:szCs w:val="32"/>
          <w:lang w:val="en-US" w:eastAsia="zh-CN"/>
        </w:rPr>
        <w:t>47</w:t>
      </w:r>
      <w:r>
        <w:rPr>
          <w:rFonts w:hint="default" w:ascii="Times New Roman" w:hAnsi="Times New Roman" w:eastAsia="方正仿宋简体" w:cs="Times New Roman"/>
          <w:color w:val="auto"/>
          <w:sz w:val="32"/>
          <w:szCs w:val="32"/>
          <w:lang w:val="en-US" w:eastAsia="zh-CN"/>
        </w:rPr>
        <w:t>. 工业和信息产业监管</w:t>
      </w:r>
      <w:r>
        <w:rPr>
          <w:rFonts w:hint="default" w:ascii="Times New Roman" w:hAnsi="Times New Roman" w:eastAsia="方正仿宋简体" w:cs="Times New Roman"/>
          <w:color w:val="auto"/>
          <w:sz w:val="32"/>
          <w:szCs w:val="32"/>
        </w:rPr>
        <w:t>款比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rPr>
        <w:t>决算数</w:t>
      </w:r>
      <w:r>
        <w:rPr>
          <w:rFonts w:hint="eastAsia" w:ascii="Times New Roman" w:hAnsi="Times New Roman" w:eastAsia="方正仿宋简体" w:cs="Times New Roman"/>
          <w:color w:val="auto"/>
          <w:sz w:val="32"/>
          <w:szCs w:val="32"/>
          <w:lang w:eastAsia="zh-CN"/>
        </w:rPr>
        <w:t>增长</w:t>
      </w:r>
      <w:r>
        <w:rPr>
          <w:rFonts w:hint="eastAsia" w:ascii="Times New Roman" w:hAnsi="Times New Roman" w:eastAsia="方正仿宋简体" w:cs="Times New Roman"/>
          <w:color w:val="auto"/>
          <w:sz w:val="32"/>
          <w:szCs w:val="32"/>
          <w:lang w:val="en-US" w:eastAsia="zh-CN"/>
        </w:rPr>
        <w:t>10.7</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主要原因是</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今年州工业和信息化局</w:t>
      </w:r>
      <w:r>
        <w:rPr>
          <w:rFonts w:hint="eastAsia" w:ascii="Times New Roman" w:hAnsi="Times New Roman" w:eastAsia="方正仿宋简体" w:cs="Times New Roman"/>
          <w:color w:val="auto"/>
          <w:sz w:val="32"/>
          <w:szCs w:val="32"/>
          <w:lang w:val="en-US" w:eastAsia="zh-CN"/>
        </w:rPr>
        <w:t>支出</w:t>
      </w:r>
      <w:r>
        <w:rPr>
          <w:rFonts w:hint="default" w:ascii="Times New Roman" w:hAnsi="Times New Roman" w:eastAsia="方正仿宋简体" w:cs="Times New Roman"/>
          <w:color w:val="auto"/>
          <w:sz w:val="32"/>
          <w:szCs w:val="32"/>
          <w:lang w:val="en-US" w:eastAsia="zh-CN"/>
        </w:rPr>
        <w:t>楚雄州无线电监测中心监测站提升改造建设项目</w:t>
      </w:r>
      <w:r>
        <w:rPr>
          <w:rFonts w:hint="eastAsia" w:ascii="Times New Roman" w:hAnsi="Times New Roman" w:eastAsia="方正仿宋简体" w:cs="Times New Roman"/>
          <w:color w:val="auto"/>
          <w:sz w:val="32"/>
          <w:szCs w:val="32"/>
          <w:lang w:val="en-US" w:eastAsia="zh-CN"/>
        </w:rPr>
        <w:t>经费</w:t>
      </w:r>
      <w:r>
        <w:rPr>
          <w:rFonts w:hint="eastAsia" w:ascii="Times New Roman" w:hAnsi="Times New Roman" w:eastAsia="方正仿宋简体" w:cs="Times New Roman"/>
          <w:color w:val="auto"/>
          <w:sz w:val="32"/>
          <w:szCs w:val="32"/>
          <w:lang w:val="en-US" w:eastAsia="zh-CN"/>
        </w:rPr>
        <w:t>，导致增幅较大。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方正仿宋简体" w:cs="Times New Roman"/>
          <w:color w:val="auto"/>
          <w:sz w:val="32"/>
          <w:szCs w:val="32"/>
          <w:highlight w:val="yellow"/>
          <w:lang w:val="en-US" w:eastAsia="zh-CN"/>
        </w:rPr>
      </w:pPr>
      <w:r>
        <w:rPr>
          <w:rFonts w:hint="eastAsia" w:ascii="Times New Roman" w:hAnsi="Times New Roman" w:eastAsia="方正仿宋简体" w:cs="Times New Roman"/>
          <w:color w:val="auto"/>
          <w:sz w:val="32"/>
          <w:szCs w:val="32"/>
          <w:lang w:val="en-US" w:eastAsia="zh-CN"/>
        </w:rPr>
        <w:t>48</w:t>
      </w:r>
      <w:r>
        <w:rPr>
          <w:rFonts w:hint="default" w:ascii="Times New Roman" w:hAnsi="Times New Roman" w:eastAsia="方正仿宋简体" w:cs="Times New Roman"/>
          <w:color w:val="auto"/>
          <w:sz w:val="32"/>
          <w:szCs w:val="32"/>
          <w:lang w:val="en-US" w:eastAsia="zh-CN"/>
        </w:rPr>
        <w:t>. 支持中小企业发展和管理支出款比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lang w:val="en-US" w:eastAsia="zh-CN"/>
        </w:rPr>
        <w:t>决算数</w:t>
      </w:r>
      <w:r>
        <w:rPr>
          <w:rFonts w:hint="eastAsia" w:ascii="Times New Roman" w:hAnsi="Times New Roman" w:eastAsia="方正仿宋简体" w:cs="Times New Roman"/>
          <w:color w:val="auto"/>
          <w:sz w:val="32"/>
          <w:szCs w:val="32"/>
          <w:lang w:val="en-US" w:eastAsia="zh-CN"/>
        </w:rPr>
        <w:t>增长</w:t>
      </w:r>
      <w:r>
        <w:rPr>
          <w:rFonts w:hint="eastAsia" w:ascii="Times New Roman" w:hAnsi="Times New Roman" w:eastAsia="方正仿宋简体" w:cs="Times New Roman"/>
          <w:color w:val="auto"/>
          <w:sz w:val="32"/>
          <w:szCs w:val="32"/>
          <w:lang w:val="en-US" w:eastAsia="zh-CN"/>
        </w:rPr>
        <w:t>179.4</w:t>
      </w:r>
      <w:r>
        <w:rPr>
          <w:rFonts w:hint="default" w:ascii="Times New Roman" w:hAnsi="Times New Roman" w:eastAsia="方正仿宋简体" w:cs="Times New Roman"/>
          <w:color w:val="auto"/>
          <w:sz w:val="32"/>
          <w:szCs w:val="32"/>
          <w:lang w:val="en-US" w:eastAsia="zh-CN"/>
        </w:rPr>
        <w:t>%，主要原因是：</w:t>
      </w:r>
      <w:r>
        <w:rPr>
          <w:rFonts w:hint="eastAsia" w:ascii="Times New Roman" w:hAnsi="Times New Roman" w:eastAsia="方正仿宋简体" w:cs="Times New Roman"/>
          <w:color w:val="auto"/>
          <w:sz w:val="32"/>
          <w:szCs w:val="32"/>
          <w:lang w:val="en-US" w:eastAsia="zh-CN"/>
        </w:rPr>
        <w:t>今年拨付企业支持中小企业发展资金</w:t>
      </w:r>
      <w:r>
        <w:rPr>
          <w:rFonts w:hint="eastAsia" w:ascii="Times New Roman" w:hAnsi="Times New Roman" w:eastAsia="方正仿宋简体" w:cs="Times New Roman"/>
          <w:color w:val="auto"/>
          <w:sz w:val="32"/>
          <w:szCs w:val="32"/>
          <w:lang w:val="en-US" w:eastAsia="zh-CN"/>
        </w:rPr>
        <w:t>，导致增幅较大。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Times New Roman" w:hAnsi="Times New Roman" w:eastAsia="方正仿宋简体" w:cs="Times New Roman"/>
          <w:color w:val="auto"/>
          <w:sz w:val="32"/>
          <w:szCs w:val="32"/>
          <w:highlight w:val="yellow"/>
          <w:lang w:eastAsia="zh-CN"/>
        </w:rPr>
      </w:pPr>
      <w:r>
        <w:rPr>
          <w:rFonts w:hint="eastAsia" w:ascii="Times New Roman" w:hAnsi="Times New Roman" w:eastAsia="方正仿宋简体" w:cs="Times New Roman"/>
          <w:color w:val="auto"/>
          <w:sz w:val="32"/>
          <w:szCs w:val="32"/>
          <w:lang w:val="en-US" w:eastAsia="zh-CN"/>
        </w:rPr>
        <w:t>49</w:t>
      </w:r>
      <w:r>
        <w:rPr>
          <w:rFonts w:hint="default" w:ascii="Times New Roman" w:hAnsi="Times New Roman" w:eastAsia="方正仿宋简体" w:cs="Times New Roman"/>
          <w:color w:val="auto"/>
          <w:sz w:val="32"/>
          <w:szCs w:val="32"/>
          <w:lang w:val="en-US" w:eastAsia="zh-CN"/>
        </w:rPr>
        <w:t>. 商业流通事务</w:t>
      </w:r>
      <w:r>
        <w:rPr>
          <w:rFonts w:hint="default" w:ascii="Times New Roman" w:hAnsi="Times New Roman" w:eastAsia="方正仿宋简体" w:cs="Times New Roman"/>
          <w:color w:val="auto"/>
          <w:sz w:val="32"/>
          <w:szCs w:val="32"/>
        </w:rPr>
        <w:t>款比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rPr>
        <w:t>决算数</w:t>
      </w:r>
      <w:r>
        <w:rPr>
          <w:rFonts w:hint="eastAsia" w:ascii="Times New Roman" w:hAnsi="Times New Roman" w:eastAsia="方正仿宋简体" w:cs="Times New Roman"/>
          <w:color w:val="auto"/>
          <w:sz w:val="32"/>
          <w:szCs w:val="32"/>
          <w:lang w:eastAsia="zh-CN"/>
        </w:rPr>
        <w:t>增长</w:t>
      </w:r>
      <w:r>
        <w:rPr>
          <w:rFonts w:hint="eastAsia" w:ascii="Times New Roman" w:hAnsi="Times New Roman" w:eastAsia="方正仿宋简体" w:cs="Times New Roman"/>
          <w:color w:val="auto"/>
          <w:sz w:val="32"/>
          <w:szCs w:val="32"/>
          <w:lang w:val="en-US" w:eastAsia="zh-CN"/>
        </w:rPr>
        <w:t>12.8</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主要原因是</w:t>
      </w:r>
      <w:r>
        <w:rPr>
          <w:rFonts w:hint="default"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eastAsia="zh-CN"/>
        </w:rPr>
        <w:t>今</w:t>
      </w:r>
      <w:r>
        <w:rPr>
          <w:rFonts w:hint="eastAsia" w:ascii="Times New Roman" w:hAnsi="Times New Roman" w:eastAsia="方正仿宋简体" w:cs="Times New Roman"/>
          <w:color w:val="auto"/>
          <w:sz w:val="32"/>
          <w:szCs w:val="32"/>
          <w:lang w:val="en-US" w:eastAsia="zh-CN"/>
        </w:rPr>
        <w:t>年</w:t>
      </w:r>
      <w:r>
        <w:rPr>
          <w:rFonts w:hint="default" w:ascii="Times New Roman" w:hAnsi="Times New Roman" w:eastAsia="方正仿宋简体" w:cs="Times New Roman"/>
          <w:color w:val="auto"/>
          <w:sz w:val="32"/>
          <w:szCs w:val="32"/>
          <w:lang w:val="en-US" w:eastAsia="zh-CN"/>
        </w:rPr>
        <w:t>州</w:t>
      </w:r>
      <w:r>
        <w:rPr>
          <w:rFonts w:hint="default" w:ascii="Times New Roman" w:hAnsi="Times New Roman" w:eastAsia="方正仿宋简体" w:cs="Times New Roman"/>
          <w:color w:val="auto"/>
          <w:sz w:val="32"/>
          <w:szCs w:val="32"/>
          <w:lang w:val="en-US" w:eastAsia="zh-CN"/>
        </w:rPr>
        <w:t>商务局</w:t>
      </w:r>
      <w:r>
        <w:rPr>
          <w:rFonts w:hint="eastAsia" w:ascii="Times New Roman" w:hAnsi="Times New Roman" w:eastAsia="方正仿宋简体" w:cs="Times New Roman"/>
          <w:color w:val="auto"/>
          <w:sz w:val="32"/>
          <w:szCs w:val="32"/>
          <w:lang w:val="en-US" w:eastAsia="zh-CN"/>
        </w:rPr>
        <w:t>支出</w:t>
      </w:r>
      <w:r>
        <w:rPr>
          <w:rFonts w:hint="default" w:ascii="Times New Roman" w:hAnsi="Times New Roman" w:eastAsia="方正仿宋简体" w:cs="Times New Roman"/>
          <w:color w:val="auto"/>
          <w:sz w:val="32"/>
          <w:szCs w:val="32"/>
          <w:lang w:val="en-US" w:eastAsia="zh-CN"/>
        </w:rPr>
        <w:t>楚品出滇线上促销承办费</w:t>
      </w:r>
      <w:r>
        <w:rPr>
          <w:rFonts w:hint="eastAsia" w:ascii="Times New Roman" w:hAnsi="Times New Roman" w:eastAsia="方正仿宋简体" w:cs="Times New Roman"/>
          <w:color w:val="auto"/>
          <w:sz w:val="32"/>
          <w:szCs w:val="32"/>
          <w:lang w:val="en-US" w:eastAsia="zh-CN"/>
        </w:rPr>
        <w:t>，</w:t>
      </w:r>
      <w:r>
        <w:rPr>
          <w:rFonts w:hint="eastAsia" w:ascii="Times New Roman" w:hAnsi="Times New Roman" w:eastAsia="方正仿宋简体" w:cs="Times New Roman"/>
          <w:color w:val="auto"/>
          <w:sz w:val="32"/>
          <w:szCs w:val="32"/>
          <w:lang w:val="en-US" w:eastAsia="zh-CN"/>
        </w:rPr>
        <w:t>导致增幅较大。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50</w:t>
      </w:r>
      <w:r>
        <w:rPr>
          <w:rFonts w:hint="default" w:ascii="Times New Roman" w:hAnsi="Times New Roman" w:eastAsia="方正仿宋简体" w:cs="Times New Roman"/>
          <w:color w:val="auto"/>
          <w:sz w:val="32"/>
          <w:szCs w:val="32"/>
          <w:lang w:val="en-US" w:eastAsia="zh-CN"/>
        </w:rPr>
        <w:t xml:space="preserve">. </w:t>
      </w:r>
      <w:r>
        <w:rPr>
          <w:rFonts w:hint="eastAsia" w:ascii="Times New Roman" w:hAnsi="Times New Roman" w:eastAsia="方正仿宋简体" w:cs="Times New Roman"/>
          <w:color w:val="auto"/>
          <w:sz w:val="32"/>
          <w:szCs w:val="32"/>
          <w:lang w:val="en-US" w:eastAsia="zh-CN"/>
        </w:rPr>
        <w:t>涉外发展服务支出</w:t>
      </w:r>
      <w:r>
        <w:rPr>
          <w:rFonts w:hint="default" w:ascii="Times New Roman" w:hAnsi="Times New Roman" w:eastAsia="方正仿宋简体" w:cs="Times New Roman"/>
          <w:color w:val="auto"/>
          <w:sz w:val="32"/>
          <w:szCs w:val="32"/>
        </w:rPr>
        <w:t>款比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rPr>
        <w:t>决算数</w:t>
      </w:r>
      <w:r>
        <w:rPr>
          <w:rFonts w:hint="eastAsia" w:ascii="Times New Roman" w:hAnsi="Times New Roman" w:eastAsia="方正仿宋简体" w:cs="Times New Roman"/>
          <w:color w:val="auto"/>
          <w:sz w:val="32"/>
          <w:szCs w:val="32"/>
          <w:lang w:eastAsia="zh-CN"/>
        </w:rPr>
        <w:t>下降</w:t>
      </w:r>
      <w:r>
        <w:rPr>
          <w:rFonts w:hint="eastAsia" w:ascii="Times New Roman" w:hAnsi="Times New Roman" w:eastAsia="方正仿宋简体" w:cs="Times New Roman"/>
          <w:color w:val="auto"/>
          <w:sz w:val="32"/>
          <w:szCs w:val="32"/>
          <w:lang w:val="en-US" w:eastAsia="zh-CN"/>
        </w:rPr>
        <w:t>77.6</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主要原因是</w:t>
      </w:r>
      <w:r>
        <w:rPr>
          <w:rFonts w:hint="default"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2022年支付外资招商引资活动经费，今年专项费用减少，</w:t>
      </w:r>
      <w:r>
        <w:rPr>
          <w:rFonts w:hint="eastAsia" w:ascii="Times New Roman" w:hAnsi="Times New Roman" w:eastAsia="方正仿宋简体" w:cs="Times New Roman"/>
          <w:color w:val="auto"/>
          <w:sz w:val="32"/>
          <w:szCs w:val="32"/>
          <w:lang w:val="en-US" w:eastAsia="zh-CN"/>
        </w:rPr>
        <w:t>导致降幅较大。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Times New Roman" w:hAnsi="Times New Roman" w:eastAsia="方正仿宋简体" w:cs="Times New Roman"/>
          <w:color w:val="auto"/>
          <w:sz w:val="32"/>
          <w:szCs w:val="32"/>
          <w:highlight w:val="yellow"/>
          <w:lang w:eastAsia="zh-CN"/>
        </w:rPr>
      </w:pPr>
      <w:r>
        <w:rPr>
          <w:rFonts w:hint="eastAsia" w:ascii="Times New Roman" w:hAnsi="Times New Roman" w:eastAsia="方正仿宋简体" w:cs="Times New Roman"/>
          <w:color w:val="auto"/>
          <w:sz w:val="32"/>
          <w:szCs w:val="32"/>
          <w:lang w:val="en-US" w:eastAsia="zh-CN"/>
        </w:rPr>
        <w:t>51</w:t>
      </w:r>
      <w:r>
        <w:rPr>
          <w:rFonts w:hint="default" w:ascii="Times New Roman" w:hAnsi="Times New Roman" w:eastAsia="方正仿宋简体" w:cs="Times New Roman"/>
          <w:color w:val="auto"/>
          <w:sz w:val="32"/>
          <w:szCs w:val="32"/>
          <w:lang w:val="en-US" w:eastAsia="zh-CN"/>
        </w:rPr>
        <w:t xml:space="preserve">. </w:t>
      </w:r>
      <w:r>
        <w:rPr>
          <w:rFonts w:hint="eastAsia" w:ascii="Times New Roman" w:hAnsi="Times New Roman" w:eastAsia="方正仿宋简体" w:cs="Times New Roman"/>
          <w:color w:val="auto"/>
          <w:sz w:val="32"/>
          <w:szCs w:val="32"/>
          <w:lang w:val="en-US" w:eastAsia="zh-CN"/>
        </w:rPr>
        <w:t>其他金融支出（款）</w:t>
      </w:r>
      <w:r>
        <w:rPr>
          <w:rFonts w:hint="default" w:ascii="Times New Roman" w:hAnsi="Times New Roman" w:eastAsia="方正仿宋简体" w:cs="Times New Roman"/>
          <w:color w:val="auto"/>
          <w:sz w:val="32"/>
          <w:szCs w:val="32"/>
          <w:lang w:val="en-US" w:eastAsia="zh-CN"/>
        </w:rPr>
        <w:t>款比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rPr>
        <w:t>决算数</w:t>
      </w:r>
      <w:r>
        <w:rPr>
          <w:rFonts w:hint="eastAsia" w:ascii="Times New Roman" w:hAnsi="Times New Roman" w:eastAsia="方正仿宋简体" w:cs="Times New Roman"/>
          <w:color w:val="auto"/>
          <w:sz w:val="32"/>
          <w:szCs w:val="32"/>
          <w:lang w:eastAsia="zh-CN"/>
        </w:rPr>
        <w:t>下降</w:t>
      </w:r>
      <w:r>
        <w:rPr>
          <w:rFonts w:hint="eastAsia" w:ascii="Times New Roman" w:hAnsi="Times New Roman" w:eastAsia="方正仿宋简体" w:cs="Times New Roman"/>
          <w:color w:val="auto"/>
          <w:sz w:val="32"/>
          <w:szCs w:val="32"/>
          <w:lang w:val="en-US" w:eastAsia="zh-CN"/>
        </w:rPr>
        <w:t>47.8</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主要原因是</w:t>
      </w:r>
      <w:r>
        <w:rPr>
          <w:rFonts w:hint="default"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2022年拨付</w:t>
      </w:r>
      <w:r>
        <w:rPr>
          <w:rFonts w:hint="default" w:ascii="Times New Roman" w:hAnsi="Times New Roman" w:eastAsia="方正仿宋简体" w:cs="Times New Roman"/>
          <w:color w:val="auto"/>
          <w:sz w:val="32"/>
          <w:szCs w:val="32"/>
        </w:rPr>
        <w:t>融资担保体系建设专项资金</w:t>
      </w:r>
      <w:r>
        <w:rPr>
          <w:rFonts w:hint="eastAsia"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导致降幅较大</w:t>
      </w:r>
      <w:r>
        <w:rPr>
          <w:rFonts w:hint="eastAsia" w:ascii="Times New Roman" w:hAnsi="Times New Roman" w:eastAsia="方正仿宋简体"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Times New Roman" w:hAnsi="Times New Roman" w:eastAsia="方正仿宋简体" w:cs="Times New Roman"/>
          <w:color w:val="auto"/>
          <w:sz w:val="32"/>
          <w:szCs w:val="32"/>
          <w:highlight w:val="yellow"/>
          <w:lang w:eastAsia="zh-CN"/>
        </w:rPr>
      </w:pPr>
      <w:r>
        <w:rPr>
          <w:rFonts w:hint="eastAsia" w:ascii="Times New Roman" w:hAnsi="Times New Roman" w:eastAsia="方正仿宋简体" w:cs="Times New Roman"/>
          <w:color w:val="auto"/>
          <w:sz w:val="32"/>
          <w:szCs w:val="32"/>
          <w:lang w:val="en-US" w:eastAsia="zh-CN"/>
        </w:rPr>
        <w:t>52</w:t>
      </w:r>
      <w:r>
        <w:rPr>
          <w:rFonts w:hint="default" w:ascii="Times New Roman" w:hAnsi="Times New Roman" w:eastAsia="方正仿宋简体" w:cs="Times New Roman"/>
          <w:color w:val="auto"/>
          <w:sz w:val="32"/>
          <w:szCs w:val="32"/>
          <w:lang w:val="en-US" w:eastAsia="zh-CN"/>
        </w:rPr>
        <w:t>. 自然资源事务</w:t>
      </w:r>
      <w:r>
        <w:rPr>
          <w:rFonts w:hint="default" w:ascii="Times New Roman" w:hAnsi="Times New Roman" w:eastAsia="方正仿宋简体" w:cs="Times New Roman"/>
          <w:color w:val="auto"/>
          <w:sz w:val="32"/>
          <w:szCs w:val="32"/>
        </w:rPr>
        <w:t>款比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rPr>
        <w:t>决算数</w:t>
      </w:r>
      <w:r>
        <w:rPr>
          <w:rFonts w:hint="eastAsia" w:ascii="Times New Roman" w:hAnsi="Times New Roman" w:eastAsia="方正仿宋简体" w:cs="Times New Roman"/>
          <w:color w:val="auto"/>
          <w:sz w:val="32"/>
          <w:szCs w:val="32"/>
          <w:lang w:eastAsia="zh-CN"/>
        </w:rPr>
        <w:t>增长</w:t>
      </w:r>
      <w:r>
        <w:rPr>
          <w:rFonts w:hint="eastAsia" w:ascii="Times New Roman" w:hAnsi="Times New Roman" w:eastAsia="方正仿宋简体" w:cs="Times New Roman"/>
          <w:color w:val="auto"/>
          <w:sz w:val="32"/>
          <w:szCs w:val="32"/>
          <w:lang w:val="en-US" w:eastAsia="zh-CN"/>
        </w:rPr>
        <w:t>332.8</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主要原因是</w:t>
      </w:r>
      <w:r>
        <w:rPr>
          <w:rFonts w:hint="default" w:ascii="Times New Roman" w:hAnsi="Times New Roman" w:eastAsia="方正仿宋简体" w:cs="Times New Roman"/>
          <w:color w:val="auto"/>
          <w:sz w:val="32"/>
          <w:szCs w:val="32"/>
          <w:lang w:val="en-US" w:eastAsia="zh-CN"/>
        </w:rPr>
        <w:t>：</w:t>
      </w:r>
      <w:r>
        <w:rPr>
          <w:rFonts w:hint="eastAsia" w:ascii="Times New Roman" w:hAnsi="Times New Roman" w:eastAsia="方正仿宋简体" w:cs="Times New Roman"/>
          <w:color w:val="auto"/>
          <w:sz w:val="32"/>
          <w:szCs w:val="32"/>
          <w:lang w:val="en-US" w:eastAsia="zh-CN"/>
        </w:rPr>
        <w:t>今年州自然资源和规划局支付楚雄州补充耕地三年攻坚行动项目成本费，导致增幅较大。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Times New Roman" w:hAnsi="Times New Roman" w:eastAsia="方正仿宋简体" w:cs="Times New Roman"/>
          <w:color w:val="auto"/>
          <w:sz w:val="32"/>
          <w:szCs w:val="32"/>
          <w:highlight w:val="yellow"/>
          <w:lang w:eastAsia="zh-CN"/>
        </w:rPr>
      </w:pPr>
      <w:r>
        <w:rPr>
          <w:rFonts w:hint="eastAsia" w:ascii="Times New Roman" w:hAnsi="Times New Roman" w:eastAsia="方正仿宋简体" w:cs="Times New Roman"/>
          <w:color w:val="auto"/>
          <w:sz w:val="32"/>
          <w:szCs w:val="32"/>
          <w:lang w:val="en-US" w:eastAsia="zh-CN"/>
        </w:rPr>
        <w:t>53</w:t>
      </w:r>
      <w:r>
        <w:rPr>
          <w:rFonts w:hint="default" w:ascii="Times New Roman" w:hAnsi="Times New Roman" w:eastAsia="方正仿宋简体" w:cs="Times New Roman"/>
          <w:color w:val="auto"/>
          <w:sz w:val="32"/>
          <w:szCs w:val="32"/>
          <w:lang w:val="en-US" w:eastAsia="zh-CN"/>
        </w:rPr>
        <w:t xml:space="preserve">. </w:t>
      </w:r>
      <w:r>
        <w:rPr>
          <w:rFonts w:hint="eastAsia" w:ascii="Times New Roman" w:hAnsi="Times New Roman" w:eastAsia="方正仿宋简体" w:cs="Times New Roman"/>
          <w:color w:val="auto"/>
          <w:sz w:val="32"/>
          <w:szCs w:val="32"/>
          <w:lang w:val="en-US" w:eastAsia="zh-CN"/>
        </w:rPr>
        <w:t>气象事务</w:t>
      </w:r>
      <w:r>
        <w:rPr>
          <w:rFonts w:hint="default" w:ascii="Times New Roman" w:hAnsi="Times New Roman" w:eastAsia="方正仿宋简体" w:cs="Times New Roman"/>
          <w:color w:val="auto"/>
          <w:sz w:val="32"/>
          <w:szCs w:val="32"/>
        </w:rPr>
        <w:t>款比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rPr>
        <w:t>决算数</w:t>
      </w:r>
      <w:r>
        <w:rPr>
          <w:rFonts w:hint="eastAsia" w:ascii="Times New Roman" w:hAnsi="Times New Roman" w:eastAsia="方正仿宋简体" w:cs="Times New Roman"/>
          <w:color w:val="auto"/>
          <w:sz w:val="32"/>
          <w:szCs w:val="32"/>
          <w:lang w:eastAsia="zh-CN"/>
        </w:rPr>
        <w:t>下降</w:t>
      </w:r>
      <w:r>
        <w:rPr>
          <w:rFonts w:hint="eastAsia" w:ascii="Times New Roman" w:hAnsi="Times New Roman" w:eastAsia="方正仿宋简体" w:cs="Times New Roman"/>
          <w:color w:val="auto"/>
          <w:sz w:val="32"/>
          <w:szCs w:val="32"/>
          <w:lang w:val="en-US" w:eastAsia="zh-CN"/>
        </w:rPr>
        <w:t>33.5</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主要原因</w:t>
      </w:r>
      <w:r>
        <w:rPr>
          <w:rFonts w:hint="default" w:ascii="Times New Roman" w:hAnsi="Times New Roman" w:eastAsia="方正仿宋简体" w:cs="Times New Roman"/>
          <w:color w:val="auto"/>
          <w:sz w:val="32"/>
          <w:szCs w:val="32"/>
          <w:lang w:val="en-US" w:eastAsia="zh-CN"/>
        </w:rPr>
        <w:t>是：</w:t>
      </w:r>
      <w:r>
        <w:rPr>
          <w:rFonts w:hint="eastAsia" w:ascii="Times New Roman" w:hAnsi="Times New Roman" w:eastAsia="方正仿宋简体" w:cs="Times New Roman"/>
          <w:color w:val="auto"/>
          <w:sz w:val="32"/>
          <w:szCs w:val="32"/>
          <w:lang w:val="en-US" w:eastAsia="zh-CN"/>
        </w:rPr>
        <w:t>2022年州气象局支出人工影响天气专项资金、楚雄州公共气象服务中心支出重点宣传专项业务经费，今年无此项目，</w:t>
      </w:r>
      <w:r>
        <w:rPr>
          <w:rFonts w:hint="eastAsia" w:ascii="Times New Roman" w:hAnsi="Times New Roman" w:eastAsia="方正仿宋简体" w:cs="Times New Roman"/>
          <w:color w:val="auto"/>
          <w:sz w:val="32"/>
          <w:szCs w:val="32"/>
          <w:lang w:val="en-US" w:eastAsia="zh-CN"/>
        </w:rPr>
        <w:t>导致降幅较大。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Times New Roman" w:hAnsi="Times New Roman" w:eastAsia="方正仿宋简体" w:cs="Times New Roman"/>
          <w:color w:val="auto"/>
          <w:sz w:val="32"/>
          <w:szCs w:val="32"/>
          <w:highlight w:val="yellow"/>
          <w:lang w:eastAsia="zh-CN"/>
        </w:rPr>
      </w:pPr>
      <w:r>
        <w:rPr>
          <w:rFonts w:hint="eastAsia" w:ascii="Times New Roman" w:hAnsi="Times New Roman" w:eastAsia="方正仿宋简体" w:cs="Times New Roman"/>
          <w:color w:val="auto"/>
          <w:sz w:val="32"/>
          <w:szCs w:val="32"/>
          <w:lang w:val="en-US" w:eastAsia="zh-CN"/>
        </w:rPr>
        <w:t>54</w:t>
      </w:r>
      <w:r>
        <w:rPr>
          <w:rFonts w:hint="default" w:ascii="Times New Roman" w:hAnsi="Times New Roman" w:eastAsia="方正仿宋简体" w:cs="Times New Roman"/>
          <w:color w:val="auto"/>
          <w:sz w:val="32"/>
          <w:szCs w:val="32"/>
          <w:lang w:val="en-US" w:eastAsia="zh-CN"/>
        </w:rPr>
        <w:t>. 住房改革支出</w:t>
      </w:r>
      <w:r>
        <w:rPr>
          <w:rFonts w:hint="default" w:ascii="Times New Roman" w:hAnsi="Times New Roman" w:eastAsia="方正仿宋简体" w:cs="Times New Roman"/>
          <w:color w:val="auto"/>
          <w:sz w:val="32"/>
          <w:szCs w:val="32"/>
        </w:rPr>
        <w:t>款比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rPr>
        <w:t>决算数</w:t>
      </w:r>
      <w:r>
        <w:rPr>
          <w:rFonts w:hint="eastAsia" w:ascii="Times New Roman" w:hAnsi="Times New Roman" w:eastAsia="方正仿宋简体" w:cs="Times New Roman"/>
          <w:color w:val="auto"/>
          <w:sz w:val="32"/>
          <w:szCs w:val="32"/>
          <w:lang w:eastAsia="zh-CN"/>
        </w:rPr>
        <w:t>增长</w:t>
      </w:r>
      <w:r>
        <w:rPr>
          <w:rFonts w:hint="eastAsia" w:ascii="Times New Roman" w:hAnsi="Times New Roman" w:eastAsia="方正仿宋简体" w:cs="Times New Roman"/>
          <w:color w:val="auto"/>
          <w:sz w:val="32"/>
          <w:szCs w:val="32"/>
          <w:lang w:val="en-US" w:eastAsia="zh-CN"/>
        </w:rPr>
        <w:t>13.6</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w:t>
      </w:r>
      <w:r>
        <w:rPr>
          <w:rFonts w:hint="default" w:ascii="Times New Roman" w:hAnsi="Times New Roman" w:eastAsia="方正仿宋简体" w:cs="Times New Roman"/>
          <w:color w:val="auto"/>
          <w:sz w:val="32"/>
          <w:szCs w:val="32"/>
          <w:lang w:val="en-US" w:eastAsia="zh-CN"/>
        </w:rPr>
        <w:t>原因是：今年</w:t>
      </w:r>
      <w:r>
        <w:rPr>
          <w:rFonts w:hint="eastAsia" w:ascii="Times New Roman" w:hAnsi="Times New Roman" w:eastAsia="方正仿宋简体" w:cs="Times New Roman"/>
          <w:color w:val="auto"/>
          <w:sz w:val="32"/>
          <w:szCs w:val="32"/>
          <w:lang w:val="en-US" w:eastAsia="zh-CN"/>
        </w:rPr>
        <w:t>公积金缴存基数上涨，导致增幅较大。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Times New Roman" w:hAnsi="Times New Roman" w:eastAsia="方正仿宋简体" w:cs="Times New Roman"/>
          <w:color w:val="auto"/>
          <w:sz w:val="32"/>
          <w:szCs w:val="32"/>
          <w:highlight w:val="yellow"/>
          <w:lang w:eastAsia="zh-CN"/>
        </w:rPr>
      </w:pPr>
      <w:r>
        <w:rPr>
          <w:rFonts w:hint="eastAsia" w:ascii="Times New Roman" w:hAnsi="Times New Roman" w:eastAsia="方正仿宋简体" w:cs="Times New Roman"/>
          <w:color w:val="auto"/>
          <w:sz w:val="32"/>
          <w:szCs w:val="32"/>
          <w:lang w:val="en-US" w:eastAsia="zh-CN"/>
        </w:rPr>
        <w:t>55</w:t>
      </w:r>
      <w:r>
        <w:rPr>
          <w:rFonts w:hint="default" w:ascii="Times New Roman" w:hAnsi="Times New Roman" w:eastAsia="方正仿宋简体" w:cs="Times New Roman"/>
          <w:color w:val="auto"/>
          <w:sz w:val="32"/>
          <w:szCs w:val="32"/>
          <w:lang w:val="en-US" w:eastAsia="zh-CN"/>
        </w:rPr>
        <w:t>. 粮油物资事务</w:t>
      </w:r>
      <w:r>
        <w:rPr>
          <w:rFonts w:hint="default" w:ascii="Times New Roman" w:hAnsi="Times New Roman" w:eastAsia="方正仿宋简体" w:cs="Times New Roman"/>
          <w:color w:val="auto"/>
          <w:sz w:val="32"/>
          <w:szCs w:val="32"/>
        </w:rPr>
        <w:t>款比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rPr>
        <w:t>决算数</w:t>
      </w:r>
      <w:r>
        <w:rPr>
          <w:rFonts w:hint="eastAsia" w:ascii="Times New Roman" w:hAnsi="Times New Roman" w:eastAsia="方正仿宋简体" w:cs="Times New Roman"/>
          <w:color w:val="auto"/>
          <w:sz w:val="32"/>
          <w:szCs w:val="32"/>
          <w:lang w:eastAsia="zh-CN"/>
        </w:rPr>
        <w:t>增长</w:t>
      </w:r>
      <w:r>
        <w:rPr>
          <w:rFonts w:hint="eastAsia" w:ascii="Times New Roman" w:hAnsi="Times New Roman" w:eastAsia="方正仿宋简体" w:cs="Times New Roman"/>
          <w:color w:val="auto"/>
          <w:sz w:val="32"/>
          <w:szCs w:val="32"/>
          <w:lang w:val="en-US" w:eastAsia="zh-CN"/>
        </w:rPr>
        <w:t>32.4</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主要原因是</w:t>
      </w:r>
      <w:r>
        <w:rPr>
          <w:rFonts w:hint="default"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2023年省级补助粮食风险基金较上年增加，导致增幅较大</w:t>
      </w:r>
      <w:r>
        <w:rPr>
          <w:rFonts w:hint="eastAsia" w:ascii="Times New Roman" w:hAnsi="Times New Roman" w:eastAsia="方正仿宋简体"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Times New Roman" w:hAnsi="Times New Roman" w:eastAsia="方正仿宋简体" w:cs="Times New Roman"/>
          <w:color w:val="auto"/>
          <w:sz w:val="32"/>
          <w:szCs w:val="32"/>
          <w:highlight w:val="yellow"/>
          <w:lang w:eastAsia="zh-CN"/>
        </w:rPr>
      </w:pPr>
      <w:r>
        <w:rPr>
          <w:rFonts w:hint="eastAsia" w:ascii="Times New Roman" w:hAnsi="Times New Roman" w:eastAsia="方正仿宋简体" w:cs="Times New Roman"/>
          <w:color w:val="auto"/>
          <w:sz w:val="32"/>
          <w:szCs w:val="32"/>
          <w:lang w:val="en-US" w:eastAsia="zh-CN"/>
        </w:rPr>
        <w:t>56</w:t>
      </w:r>
      <w:r>
        <w:rPr>
          <w:rFonts w:hint="default" w:ascii="Times New Roman" w:hAnsi="Times New Roman" w:eastAsia="方正仿宋简体" w:cs="Times New Roman"/>
          <w:color w:val="auto"/>
          <w:sz w:val="32"/>
          <w:szCs w:val="32"/>
          <w:lang w:val="en-US" w:eastAsia="zh-CN"/>
        </w:rPr>
        <w:t>. 粮油</w:t>
      </w:r>
      <w:r>
        <w:rPr>
          <w:rFonts w:hint="eastAsia" w:ascii="Times New Roman" w:hAnsi="Times New Roman" w:eastAsia="方正仿宋简体" w:cs="Times New Roman"/>
          <w:color w:val="auto"/>
          <w:sz w:val="32"/>
          <w:szCs w:val="32"/>
          <w:lang w:val="en-US" w:eastAsia="zh-CN"/>
        </w:rPr>
        <w:t>储备</w:t>
      </w:r>
      <w:r>
        <w:rPr>
          <w:rFonts w:hint="default" w:ascii="Times New Roman" w:hAnsi="Times New Roman" w:eastAsia="方正仿宋简体" w:cs="Times New Roman"/>
          <w:color w:val="auto"/>
          <w:sz w:val="32"/>
          <w:szCs w:val="32"/>
        </w:rPr>
        <w:t>款比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rPr>
        <w:t>决算数</w:t>
      </w:r>
      <w:r>
        <w:rPr>
          <w:rFonts w:hint="eastAsia" w:ascii="Times New Roman" w:hAnsi="Times New Roman" w:eastAsia="方正仿宋简体" w:cs="Times New Roman"/>
          <w:color w:val="auto"/>
          <w:sz w:val="32"/>
          <w:szCs w:val="32"/>
          <w:lang w:eastAsia="zh-CN"/>
        </w:rPr>
        <w:t>增长</w:t>
      </w:r>
      <w:r>
        <w:rPr>
          <w:rFonts w:hint="eastAsia" w:ascii="Times New Roman" w:hAnsi="Times New Roman" w:eastAsia="方正仿宋简体" w:cs="Times New Roman"/>
          <w:color w:val="auto"/>
          <w:sz w:val="32"/>
          <w:szCs w:val="32"/>
          <w:lang w:val="en-US" w:eastAsia="zh-CN"/>
        </w:rPr>
        <w:t>32.4</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主要原因是</w:t>
      </w:r>
      <w:r>
        <w:rPr>
          <w:rFonts w:hint="default"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eastAsia="zh-CN"/>
        </w:rPr>
        <w:t>今</w:t>
      </w:r>
      <w:r>
        <w:rPr>
          <w:rFonts w:hint="eastAsia" w:ascii="Times New Roman" w:hAnsi="Times New Roman" w:eastAsia="方正仿宋简体" w:cs="Times New Roman"/>
          <w:color w:val="auto"/>
          <w:sz w:val="32"/>
          <w:szCs w:val="32"/>
          <w:lang w:val="en-US" w:eastAsia="zh-CN"/>
        </w:rPr>
        <w:t>年州发展和改革委员会支出楚雄国家粮食储备库粮库建设项目资金</w:t>
      </w:r>
      <w:r>
        <w:rPr>
          <w:rFonts w:hint="eastAsia" w:ascii="Times New Roman" w:hAnsi="Times New Roman" w:eastAsia="方正仿宋简体" w:cs="Times New Roman"/>
          <w:color w:val="auto"/>
          <w:sz w:val="32"/>
          <w:szCs w:val="32"/>
          <w:lang w:val="en-US" w:eastAsia="zh-CN"/>
        </w:rPr>
        <w:t>，导致增幅较大。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Times New Roman" w:hAnsi="Times New Roman" w:eastAsia="方正仿宋简体" w:cs="Times New Roman"/>
          <w:color w:val="auto"/>
          <w:sz w:val="32"/>
          <w:szCs w:val="32"/>
          <w:highlight w:val="yellow"/>
          <w:lang w:eastAsia="zh-CN"/>
        </w:rPr>
      </w:pPr>
      <w:r>
        <w:rPr>
          <w:rFonts w:hint="eastAsia" w:ascii="Times New Roman" w:hAnsi="Times New Roman" w:eastAsia="方正仿宋简体" w:cs="Times New Roman"/>
          <w:color w:val="auto"/>
          <w:sz w:val="32"/>
          <w:szCs w:val="32"/>
          <w:lang w:val="en-US" w:eastAsia="zh-CN"/>
        </w:rPr>
        <w:t>57</w:t>
      </w:r>
      <w:r>
        <w:rPr>
          <w:rFonts w:hint="default" w:ascii="Times New Roman" w:hAnsi="Times New Roman" w:eastAsia="方正仿宋简体" w:cs="Times New Roman"/>
          <w:color w:val="auto"/>
          <w:sz w:val="32"/>
          <w:szCs w:val="32"/>
          <w:lang w:val="en-US" w:eastAsia="zh-CN"/>
        </w:rPr>
        <w:t>.</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lang w:val="en-US" w:eastAsia="zh-CN"/>
        </w:rPr>
        <w:t>应急管理事务</w:t>
      </w:r>
      <w:r>
        <w:rPr>
          <w:rFonts w:hint="default" w:ascii="Times New Roman" w:hAnsi="Times New Roman" w:eastAsia="方正仿宋简体" w:cs="Times New Roman"/>
          <w:color w:val="auto"/>
          <w:sz w:val="32"/>
          <w:szCs w:val="32"/>
        </w:rPr>
        <w:t>款比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rPr>
        <w:t>决算数</w:t>
      </w:r>
      <w:r>
        <w:rPr>
          <w:rFonts w:hint="eastAsia" w:ascii="Times New Roman" w:hAnsi="Times New Roman" w:eastAsia="方正仿宋简体" w:cs="Times New Roman"/>
          <w:color w:val="auto"/>
          <w:sz w:val="32"/>
          <w:szCs w:val="32"/>
          <w:lang w:eastAsia="zh-CN"/>
        </w:rPr>
        <w:t>增长</w:t>
      </w:r>
      <w:r>
        <w:rPr>
          <w:rFonts w:hint="eastAsia" w:ascii="Times New Roman" w:hAnsi="Times New Roman" w:eastAsia="方正仿宋简体" w:cs="Times New Roman"/>
          <w:color w:val="auto"/>
          <w:sz w:val="32"/>
          <w:szCs w:val="32"/>
          <w:lang w:val="en-US" w:eastAsia="zh-CN"/>
        </w:rPr>
        <w:t>21.9</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主要原因是</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highlight w:val="none"/>
          <w:lang w:eastAsia="zh-CN"/>
        </w:rPr>
        <w:t>今年州本级加大对</w:t>
      </w:r>
      <w:r>
        <w:rPr>
          <w:rFonts w:hint="eastAsia" w:ascii="Times New Roman" w:hAnsi="Times New Roman" w:eastAsia="方正仿宋简体" w:cs="Times New Roman"/>
          <w:color w:val="auto"/>
          <w:sz w:val="32"/>
          <w:szCs w:val="32"/>
          <w:highlight w:val="none"/>
          <w:lang w:eastAsia="zh-CN"/>
        </w:rPr>
        <w:t>应急管理、应急</w:t>
      </w:r>
      <w:r>
        <w:rPr>
          <w:rFonts w:hint="default" w:ascii="Times New Roman" w:hAnsi="Times New Roman" w:eastAsia="方正仿宋简体" w:cs="Times New Roman"/>
          <w:color w:val="auto"/>
          <w:sz w:val="32"/>
          <w:szCs w:val="32"/>
          <w:highlight w:val="none"/>
          <w:lang w:eastAsia="zh-CN"/>
        </w:rPr>
        <w:t>救援事务的投入和补助</w:t>
      </w:r>
      <w:r>
        <w:rPr>
          <w:rFonts w:hint="eastAsia" w:ascii="Times New Roman" w:hAnsi="Times New Roman" w:eastAsia="方正仿宋简体" w:cs="Times New Roman"/>
          <w:color w:val="auto"/>
          <w:sz w:val="32"/>
          <w:szCs w:val="32"/>
          <w:lang w:val="en-US" w:eastAsia="zh-CN"/>
        </w:rPr>
        <w:t>，导致增幅较大</w:t>
      </w:r>
      <w:r>
        <w:rPr>
          <w:rFonts w:hint="eastAsia" w:ascii="Times New Roman" w:hAnsi="Times New Roman" w:eastAsia="方正仿宋简体"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Times New Roman" w:hAnsi="Times New Roman" w:eastAsia="宋体" w:cs="Times New Roman"/>
          <w:color w:val="auto"/>
          <w:sz w:val="32"/>
          <w:szCs w:val="32"/>
          <w:highlight w:val="yellow"/>
          <w:lang w:val="en-US" w:eastAsia="zh-CN"/>
        </w:rPr>
      </w:pPr>
      <w:r>
        <w:rPr>
          <w:rFonts w:hint="eastAsia" w:ascii="Times New Roman" w:hAnsi="Times New Roman" w:eastAsia="方正仿宋简体" w:cs="Times New Roman"/>
          <w:color w:val="auto"/>
          <w:sz w:val="32"/>
          <w:szCs w:val="32"/>
          <w:lang w:val="en-US" w:eastAsia="zh-CN"/>
        </w:rPr>
        <w:t>58</w:t>
      </w:r>
      <w:r>
        <w:rPr>
          <w:rFonts w:hint="default" w:ascii="Times New Roman" w:hAnsi="Times New Roman" w:eastAsia="方正仿宋简体" w:cs="Times New Roman"/>
          <w:color w:val="auto"/>
          <w:sz w:val="32"/>
          <w:szCs w:val="32"/>
          <w:lang w:val="en-US" w:eastAsia="zh-CN"/>
        </w:rPr>
        <w:t xml:space="preserve">. </w:t>
      </w:r>
      <w:r>
        <w:rPr>
          <w:rFonts w:hint="eastAsia" w:ascii="Times New Roman" w:hAnsi="Times New Roman" w:eastAsia="方正仿宋简体" w:cs="Times New Roman"/>
          <w:color w:val="auto"/>
          <w:sz w:val="32"/>
          <w:szCs w:val="32"/>
          <w:lang w:val="en-US" w:eastAsia="zh-CN"/>
        </w:rPr>
        <w:t>自然灾害防治</w:t>
      </w:r>
      <w:r>
        <w:rPr>
          <w:rFonts w:hint="default" w:ascii="Times New Roman" w:hAnsi="Times New Roman" w:eastAsia="方正仿宋简体" w:cs="Times New Roman"/>
          <w:color w:val="auto"/>
          <w:sz w:val="32"/>
          <w:szCs w:val="32"/>
        </w:rPr>
        <w:t>款比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rPr>
        <w:t>决算数</w:t>
      </w:r>
      <w:r>
        <w:rPr>
          <w:rFonts w:hint="eastAsia" w:ascii="Times New Roman" w:hAnsi="Times New Roman" w:eastAsia="方正仿宋简体" w:cs="Times New Roman"/>
          <w:color w:val="auto"/>
          <w:sz w:val="32"/>
          <w:szCs w:val="32"/>
          <w:lang w:eastAsia="zh-CN"/>
        </w:rPr>
        <w:t>下降</w:t>
      </w:r>
      <w:r>
        <w:rPr>
          <w:rFonts w:hint="eastAsia" w:ascii="Times New Roman" w:hAnsi="Times New Roman" w:eastAsia="方正仿宋简体" w:cs="Times New Roman"/>
          <w:color w:val="auto"/>
          <w:sz w:val="32"/>
          <w:szCs w:val="32"/>
          <w:lang w:val="en-US" w:eastAsia="zh-CN"/>
        </w:rPr>
        <w:t>50</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主要原因是</w:t>
      </w:r>
      <w:r>
        <w:rPr>
          <w:rFonts w:hint="default" w:ascii="Times New Roman" w:hAnsi="Times New Roman" w:eastAsia="方正仿宋简体" w:cs="Times New Roman"/>
          <w:color w:val="auto"/>
          <w:sz w:val="32"/>
          <w:szCs w:val="32"/>
          <w:highlight w:val="none"/>
          <w:lang w:eastAsia="zh-CN"/>
        </w:rPr>
        <w:t>：</w:t>
      </w:r>
      <w:r>
        <w:rPr>
          <w:rFonts w:hint="eastAsia" w:ascii="Times New Roman" w:hAnsi="Times New Roman" w:eastAsia="方正仿宋简体" w:cs="Times New Roman"/>
          <w:color w:val="auto"/>
          <w:sz w:val="32"/>
          <w:szCs w:val="32"/>
          <w:highlight w:val="none"/>
          <w:lang w:val="en-US" w:eastAsia="zh-CN"/>
        </w:rPr>
        <w:t>2022年</w:t>
      </w:r>
      <w:r>
        <w:rPr>
          <w:rFonts w:hint="default" w:ascii="Times New Roman" w:hAnsi="Times New Roman" w:eastAsia="方正仿宋简体" w:cs="Times New Roman"/>
          <w:color w:val="auto"/>
          <w:sz w:val="32"/>
          <w:szCs w:val="32"/>
          <w:highlight w:val="none"/>
          <w:lang w:eastAsia="zh-CN"/>
        </w:rPr>
        <w:t>州林业和草原局</w:t>
      </w:r>
      <w:r>
        <w:rPr>
          <w:rFonts w:hint="eastAsia" w:ascii="Times New Roman" w:hAnsi="Times New Roman" w:eastAsia="方正仿宋简体" w:cs="Times New Roman"/>
          <w:color w:val="auto"/>
          <w:sz w:val="32"/>
          <w:szCs w:val="32"/>
          <w:highlight w:val="none"/>
          <w:lang w:eastAsia="zh-CN"/>
        </w:rPr>
        <w:t>支付</w:t>
      </w:r>
      <w:r>
        <w:rPr>
          <w:rFonts w:hint="default" w:ascii="Times New Roman" w:hAnsi="Times New Roman" w:eastAsia="方正仿宋简体" w:cs="Times New Roman"/>
          <w:color w:val="auto"/>
          <w:sz w:val="32"/>
          <w:szCs w:val="32"/>
          <w:highlight w:val="none"/>
          <w:lang w:eastAsia="zh-CN"/>
        </w:rPr>
        <w:t>国有林场管护用房建设项目资金</w:t>
      </w:r>
      <w:r>
        <w:rPr>
          <w:rFonts w:hint="eastAsia" w:ascii="Times New Roman" w:hAnsi="Times New Roman" w:eastAsia="方正仿宋简体" w:cs="Times New Roman"/>
          <w:color w:val="auto"/>
          <w:sz w:val="32"/>
          <w:szCs w:val="32"/>
          <w:highlight w:val="none"/>
          <w:lang w:val="en-US" w:eastAsia="zh-CN"/>
        </w:rPr>
        <w:t>，今年无此项目，导致降幅较大。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Times New Roman" w:hAnsi="Times New Roman" w:eastAsia="方正仿宋简体" w:cs="Times New Roman"/>
          <w:color w:val="auto"/>
          <w:sz w:val="32"/>
          <w:szCs w:val="32"/>
          <w:highlight w:val="yellow"/>
          <w:lang w:eastAsia="zh-CN"/>
        </w:rPr>
      </w:pPr>
      <w:r>
        <w:rPr>
          <w:rFonts w:hint="eastAsia" w:ascii="Times New Roman" w:hAnsi="Times New Roman" w:eastAsia="方正仿宋简体" w:cs="Times New Roman"/>
          <w:color w:val="auto"/>
          <w:sz w:val="32"/>
          <w:szCs w:val="32"/>
          <w:lang w:val="en-US" w:eastAsia="zh-CN"/>
        </w:rPr>
        <w:t>59</w:t>
      </w:r>
      <w:r>
        <w:rPr>
          <w:rFonts w:hint="default" w:ascii="Times New Roman" w:hAnsi="Times New Roman" w:eastAsia="方正仿宋简体" w:cs="Times New Roman"/>
          <w:color w:val="auto"/>
          <w:sz w:val="32"/>
          <w:szCs w:val="32"/>
          <w:lang w:val="en-US" w:eastAsia="zh-CN"/>
        </w:rPr>
        <w:t>.</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lang w:val="en-US" w:eastAsia="zh-CN"/>
        </w:rPr>
        <w:t>其他灾害防治及应急管理支出</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款</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rPr>
        <w:t>款比</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rPr>
        <w:t>决算数</w:t>
      </w:r>
      <w:r>
        <w:rPr>
          <w:rFonts w:hint="eastAsia" w:ascii="Times New Roman" w:hAnsi="Times New Roman" w:eastAsia="方正仿宋简体" w:cs="Times New Roman"/>
          <w:color w:val="auto"/>
          <w:sz w:val="32"/>
          <w:szCs w:val="32"/>
          <w:lang w:eastAsia="zh-CN"/>
        </w:rPr>
        <w:t>增长</w:t>
      </w:r>
      <w:r>
        <w:rPr>
          <w:rFonts w:hint="eastAsia" w:ascii="Times New Roman" w:hAnsi="Times New Roman" w:eastAsia="方正仿宋简体" w:cs="Times New Roman"/>
          <w:color w:val="auto"/>
          <w:sz w:val="32"/>
          <w:szCs w:val="32"/>
          <w:lang w:val="en-US" w:eastAsia="zh-CN"/>
        </w:rPr>
        <w:t>38.7</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主要原因</w:t>
      </w:r>
      <w:r>
        <w:rPr>
          <w:rFonts w:hint="default" w:ascii="Times New Roman" w:hAnsi="Times New Roman" w:eastAsia="方正仿宋简体" w:cs="Times New Roman"/>
          <w:color w:val="auto"/>
          <w:sz w:val="32"/>
          <w:szCs w:val="32"/>
          <w:highlight w:val="none"/>
          <w:lang w:eastAsia="zh-CN"/>
        </w:rPr>
        <w:t>是：今年州应急管理局支付地质灾害、防汛抗旱物资购置费</w:t>
      </w:r>
      <w:r>
        <w:rPr>
          <w:rFonts w:hint="eastAsia" w:ascii="Times New Roman" w:hAnsi="Times New Roman" w:eastAsia="方正仿宋简体" w:cs="Times New Roman"/>
          <w:color w:val="auto"/>
          <w:sz w:val="32"/>
          <w:szCs w:val="32"/>
          <w:highlight w:val="none"/>
          <w:lang w:val="en-US" w:eastAsia="zh-CN"/>
        </w:rPr>
        <w:t>，导致增幅较大</w:t>
      </w:r>
      <w:r>
        <w:rPr>
          <w:rFonts w:hint="eastAsia" w:ascii="Times New Roman" w:hAnsi="Times New Roman" w:eastAsia="方正仿宋简体"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方正仿宋简体" w:cs="Times New Roman"/>
          <w:color w:val="auto"/>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475"/>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二、</w:t>
      </w:r>
      <w:r>
        <w:rPr>
          <w:rFonts w:hint="eastAsia" w:ascii="Times New Roman" w:hAnsi="Times New Roman" w:eastAsia="方正仿宋简体" w:cs="Times New Roman"/>
          <w:b/>
          <w:bCs/>
          <w:color w:val="auto"/>
          <w:sz w:val="32"/>
          <w:szCs w:val="32"/>
          <w:lang w:val="en-US" w:eastAsia="zh-CN"/>
        </w:rPr>
        <w:t>2023年</w:t>
      </w:r>
      <w:r>
        <w:rPr>
          <w:rFonts w:hint="default" w:ascii="Times New Roman" w:hAnsi="Times New Roman" w:eastAsia="方正仿宋简体" w:cs="Times New Roman"/>
          <w:b/>
          <w:bCs/>
          <w:color w:val="auto"/>
          <w:sz w:val="32"/>
          <w:szCs w:val="32"/>
          <w:lang w:eastAsia="zh-CN"/>
        </w:rPr>
        <w:t>州</w:t>
      </w:r>
      <w:r>
        <w:rPr>
          <w:rFonts w:hint="default" w:ascii="Times New Roman" w:hAnsi="Times New Roman" w:eastAsia="方正仿宋简体" w:cs="Times New Roman"/>
          <w:b/>
          <w:bCs/>
          <w:color w:val="auto"/>
          <w:sz w:val="32"/>
          <w:szCs w:val="32"/>
        </w:rPr>
        <w:t>本级政府性基金预算说明</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rPr>
        <w:t>大中型水库库区基金安排的支出</w:t>
      </w:r>
      <w:r>
        <w:rPr>
          <w:rFonts w:hint="default" w:ascii="Times New Roman" w:hAnsi="Times New Roman" w:eastAsia="方正仿宋简体" w:cs="Times New Roman"/>
          <w:color w:val="auto"/>
          <w:sz w:val="32"/>
          <w:szCs w:val="32"/>
          <w:lang w:eastAsia="zh-CN"/>
        </w:rPr>
        <w:t>款</w:t>
      </w:r>
      <w:r>
        <w:rPr>
          <w:rFonts w:hint="default" w:ascii="Times New Roman" w:hAnsi="Times New Roman" w:eastAsia="方正仿宋简体" w:cs="Times New Roman"/>
          <w:color w:val="auto"/>
          <w:sz w:val="32"/>
          <w:szCs w:val="32"/>
        </w:rPr>
        <w:t>比</w:t>
      </w:r>
      <w:r>
        <w:rPr>
          <w:rFonts w:hint="eastAsia" w:ascii="Times New Roman" w:hAnsi="Times New Roman" w:eastAsia="方正仿宋简体" w:cs="Times New Roman"/>
          <w:color w:val="auto"/>
          <w:sz w:val="32"/>
          <w:szCs w:val="32"/>
          <w:lang w:eastAsia="zh-CN"/>
        </w:rPr>
        <w:t>2022年</w:t>
      </w:r>
      <w:r>
        <w:rPr>
          <w:rFonts w:hint="default" w:ascii="Times New Roman" w:hAnsi="Times New Roman" w:eastAsia="方正仿宋简体" w:cs="Times New Roman"/>
          <w:color w:val="auto"/>
          <w:sz w:val="32"/>
          <w:szCs w:val="32"/>
        </w:rPr>
        <w:t>决算数</w:t>
      </w:r>
      <w:r>
        <w:rPr>
          <w:rFonts w:hint="eastAsia" w:ascii="Times New Roman" w:hAnsi="Times New Roman" w:eastAsia="方正仿宋简体" w:cs="Times New Roman"/>
          <w:color w:val="auto"/>
          <w:sz w:val="32"/>
          <w:szCs w:val="32"/>
          <w:lang w:eastAsia="zh-CN"/>
        </w:rPr>
        <w:t>增长</w:t>
      </w:r>
      <w:r>
        <w:rPr>
          <w:rFonts w:hint="eastAsia" w:ascii="Times New Roman" w:hAnsi="Times New Roman" w:eastAsia="方正仿宋简体" w:cs="Times New Roman"/>
          <w:color w:val="auto"/>
          <w:sz w:val="32"/>
          <w:szCs w:val="32"/>
          <w:lang w:val="en-US" w:eastAsia="zh-CN"/>
        </w:rPr>
        <w:t>12.9</w:t>
      </w:r>
      <w:r>
        <w:rPr>
          <w:rFonts w:hint="default" w:ascii="Times New Roman" w:hAnsi="Times New Roman" w:eastAsia="方正仿宋简体" w:cs="Times New Roman"/>
          <w:color w:val="auto"/>
          <w:sz w:val="32"/>
          <w:szCs w:val="32"/>
        </w:rPr>
        <w:t>%，主要原因是：</w:t>
      </w:r>
      <w:r>
        <w:rPr>
          <w:rFonts w:hint="eastAsia" w:ascii="Times New Roman" w:hAnsi="Times New Roman" w:eastAsia="方正仿宋简体" w:cs="Times New Roman"/>
          <w:color w:val="auto"/>
          <w:sz w:val="32"/>
          <w:szCs w:val="32"/>
          <w:lang w:eastAsia="zh-CN"/>
        </w:rPr>
        <w:t>今</w:t>
      </w:r>
      <w:r>
        <w:rPr>
          <w:rFonts w:hint="eastAsia" w:ascii="Times New Roman" w:hAnsi="Times New Roman" w:eastAsia="方正仿宋简体" w:cs="Times New Roman"/>
          <w:color w:val="auto"/>
          <w:sz w:val="32"/>
          <w:szCs w:val="32"/>
          <w:lang w:val="en-US" w:eastAsia="zh-CN"/>
        </w:rPr>
        <w:t>年</w:t>
      </w:r>
      <w:r>
        <w:rPr>
          <w:rFonts w:hint="default" w:ascii="Times New Roman" w:hAnsi="Times New Roman" w:eastAsia="方正仿宋简体" w:cs="Times New Roman"/>
          <w:color w:val="auto"/>
          <w:sz w:val="32"/>
          <w:szCs w:val="32"/>
          <w:lang w:val="en-US" w:eastAsia="zh-CN"/>
        </w:rPr>
        <w:t>度</w:t>
      </w:r>
      <w:r>
        <w:rPr>
          <w:rFonts w:hint="default" w:ascii="Times New Roman" w:hAnsi="Times New Roman" w:eastAsia="方正仿宋简体" w:cs="Times New Roman"/>
          <w:color w:val="auto"/>
          <w:sz w:val="32"/>
          <w:szCs w:val="32"/>
          <w:lang w:eastAsia="zh-CN"/>
        </w:rPr>
        <w:t>州搬迁安置办支付大中型水库项目</w:t>
      </w:r>
      <w:r>
        <w:rPr>
          <w:rFonts w:hint="default" w:ascii="Times New Roman" w:hAnsi="Times New Roman" w:eastAsia="方正仿宋简体" w:cs="Times New Roman"/>
          <w:color w:val="auto"/>
          <w:sz w:val="32"/>
          <w:szCs w:val="32"/>
        </w:rPr>
        <w:t>后期扶持项目验收尾款</w:t>
      </w:r>
      <w:r>
        <w:rPr>
          <w:rFonts w:hint="eastAsia" w:ascii="Times New Roman" w:hAnsi="Times New Roman" w:eastAsia="方正仿宋简体" w:cs="Times New Roman"/>
          <w:color w:val="auto"/>
          <w:sz w:val="32"/>
          <w:szCs w:val="32"/>
          <w:lang w:val="en-US" w:eastAsia="zh-CN"/>
        </w:rPr>
        <w:t>，导致增幅较大</w:t>
      </w:r>
      <w:r>
        <w:rPr>
          <w:rFonts w:hint="default" w:ascii="Times New Roman" w:hAnsi="Times New Roman" w:eastAsia="方正仿宋简体" w:cs="Times New Roman"/>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rPr>
        <w:t>政府收费公路专项债券收入安排的支出</w:t>
      </w:r>
      <w:r>
        <w:rPr>
          <w:rFonts w:hint="default" w:ascii="Times New Roman" w:hAnsi="Times New Roman" w:eastAsia="方正仿宋简体" w:cs="Times New Roman"/>
          <w:color w:val="auto"/>
          <w:sz w:val="32"/>
          <w:szCs w:val="32"/>
          <w:highlight w:val="none"/>
          <w:lang w:eastAsia="zh-CN"/>
        </w:rPr>
        <w:t>款</w:t>
      </w:r>
      <w:r>
        <w:rPr>
          <w:rFonts w:hint="default" w:ascii="Times New Roman" w:hAnsi="Times New Roman" w:eastAsia="方正仿宋简体" w:cs="Times New Roman"/>
          <w:color w:val="auto"/>
          <w:sz w:val="32"/>
          <w:szCs w:val="32"/>
          <w:highlight w:val="none"/>
        </w:rPr>
        <w:t>比</w:t>
      </w:r>
      <w:r>
        <w:rPr>
          <w:rFonts w:hint="eastAsia" w:ascii="Times New Roman" w:hAnsi="Times New Roman" w:eastAsia="方正仿宋简体" w:cs="Times New Roman"/>
          <w:color w:val="auto"/>
          <w:sz w:val="32"/>
          <w:szCs w:val="32"/>
          <w:highlight w:val="none"/>
          <w:lang w:eastAsia="zh-CN"/>
        </w:rPr>
        <w:t>2022年</w:t>
      </w:r>
      <w:r>
        <w:rPr>
          <w:rFonts w:hint="default" w:ascii="Times New Roman" w:hAnsi="Times New Roman" w:eastAsia="方正仿宋简体" w:cs="Times New Roman"/>
          <w:color w:val="auto"/>
          <w:sz w:val="32"/>
          <w:szCs w:val="32"/>
          <w:highlight w:val="none"/>
        </w:rPr>
        <w:t>决算数</w:t>
      </w:r>
      <w:r>
        <w:rPr>
          <w:rFonts w:hint="eastAsia" w:ascii="Times New Roman" w:hAnsi="Times New Roman" w:eastAsia="方正仿宋简体" w:cs="Times New Roman"/>
          <w:color w:val="auto"/>
          <w:sz w:val="32"/>
          <w:szCs w:val="32"/>
          <w:highlight w:val="none"/>
          <w:lang w:eastAsia="zh-CN"/>
        </w:rPr>
        <w:t>下降</w:t>
      </w:r>
      <w:r>
        <w:rPr>
          <w:rFonts w:hint="eastAsia" w:ascii="Times New Roman" w:hAnsi="Times New Roman" w:eastAsia="方正仿宋简体" w:cs="Times New Roman"/>
          <w:color w:val="auto"/>
          <w:sz w:val="32"/>
          <w:szCs w:val="32"/>
          <w:highlight w:val="none"/>
          <w:lang w:val="en-US" w:eastAsia="zh-CN"/>
        </w:rPr>
        <w:t>40.9</w:t>
      </w:r>
      <w:r>
        <w:rPr>
          <w:rFonts w:hint="default" w:ascii="Times New Roman" w:hAnsi="Times New Roman" w:eastAsia="方正仿宋简体" w:cs="Times New Roman"/>
          <w:color w:val="auto"/>
          <w:sz w:val="32"/>
          <w:szCs w:val="32"/>
          <w:highlight w:val="none"/>
        </w:rPr>
        <w:t>%，主要原因是：</w:t>
      </w:r>
      <w:r>
        <w:rPr>
          <w:rFonts w:hint="default" w:ascii="Times New Roman" w:hAnsi="Times New Roman" w:eastAsia="方正仿宋简体" w:cs="Times New Roman"/>
          <w:color w:val="auto"/>
          <w:sz w:val="32"/>
          <w:szCs w:val="32"/>
          <w:highlight w:val="none"/>
          <w:lang w:eastAsia="zh-CN"/>
        </w:rPr>
        <w:t>今年</w:t>
      </w:r>
      <w:r>
        <w:rPr>
          <w:rFonts w:hint="eastAsia" w:ascii="Times New Roman" w:hAnsi="Times New Roman" w:eastAsia="方正仿宋简体" w:cs="Times New Roman"/>
          <w:color w:val="auto"/>
          <w:sz w:val="32"/>
          <w:szCs w:val="32"/>
          <w:highlight w:val="none"/>
          <w:lang w:eastAsia="zh-CN"/>
        </w:rPr>
        <w:t>新增</w:t>
      </w:r>
      <w:r>
        <w:rPr>
          <w:rFonts w:hint="default" w:ascii="Times New Roman" w:hAnsi="Times New Roman" w:eastAsia="方正仿宋简体" w:cs="Times New Roman"/>
          <w:color w:val="auto"/>
          <w:sz w:val="32"/>
          <w:szCs w:val="32"/>
          <w:highlight w:val="none"/>
          <w:lang w:eastAsia="zh-CN"/>
        </w:rPr>
        <w:t>收费公路专项债券</w:t>
      </w:r>
      <w:r>
        <w:rPr>
          <w:rFonts w:hint="eastAsia" w:ascii="Times New Roman" w:hAnsi="Times New Roman" w:eastAsia="方正仿宋简体" w:cs="Times New Roman"/>
          <w:color w:val="auto"/>
          <w:sz w:val="32"/>
          <w:szCs w:val="32"/>
          <w:highlight w:val="none"/>
          <w:lang w:val="en-US" w:eastAsia="zh-CN"/>
        </w:rPr>
        <w:t>130,000</w:t>
      </w:r>
      <w:r>
        <w:rPr>
          <w:rFonts w:hint="default" w:ascii="Times New Roman" w:hAnsi="Times New Roman" w:eastAsia="方正仿宋简体" w:cs="Times New Roman"/>
          <w:color w:val="auto"/>
          <w:sz w:val="32"/>
          <w:szCs w:val="32"/>
          <w:highlight w:val="none"/>
          <w:lang w:val="en-US" w:eastAsia="zh-CN"/>
        </w:rPr>
        <w:t>万元，较上年</w:t>
      </w:r>
      <w:r>
        <w:rPr>
          <w:rFonts w:hint="eastAsia" w:ascii="Times New Roman" w:hAnsi="Times New Roman" w:eastAsia="方正仿宋简体" w:cs="Times New Roman"/>
          <w:color w:val="auto"/>
          <w:sz w:val="32"/>
          <w:szCs w:val="32"/>
          <w:highlight w:val="none"/>
          <w:lang w:val="en-US" w:eastAsia="zh-CN"/>
        </w:rPr>
        <w:t>减少90,000</w:t>
      </w:r>
      <w:r>
        <w:rPr>
          <w:rFonts w:hint="default" w:ascii="Times New Roman" w:hAnsi="Times New Roman" w:eastAsia="方正仿宋简体" w:cs="Times New Roman"/>
          <w:color w:val="auto"/>
          <w:sz w:val="32"/>
          <w:szCs w:val="32"/>
          <w:highlight w:val="none"/>
          <w:lang w:val="en-US" w:eastAsia="zh-CN"/>
        </w:rPr>
        <w:t>万元，</w:t>
      </w:r>
      <w:r>
        <w:rPr>
          <w:rFonts w:hint="eastAsia" w:ascii="Times New Roman" w:hAnsi="Times New Roman" w:eastAsia="方正仿宋简体" w:cs="Times New Roman"/>
          <w:color w:val="auto"/>
          <w:sz w:val="32"/>
          <w:szCs w:val="32"/>
          <w:highlight w:val="none"/>
          <w:lang w:val="en-US" w:eastAsia="zh-CN"/>
        </w:rPr>
        <w:t>导致降幅</w:t>
      </w:r>
      <w:r>
        <w:rPr>
          <w:rFonts w:hint="default" w:ascii="Times New Roman" w:hAnsi="Times New Roman" w:eastAsia="方正仿宋简体" w:cs="Times New Roman"/>
          <w:color w:val="auto"/>
          <w:sz w:val="32"/>
          <w:szCs w:val="32"/>
          <w:highlight w:val="none"/>
          <w:lang w:val="en-US" w:eastAsia="zh-CN"/>
        </w:rPr>
        <w:t>较大</w:t>
      </w:r>
      <w:r>
        <w:rPr>
          <w:rFonts w:hint="default" w:ascii="Times New Roman" w:hAnsi="Times New Roman" w:eastAsia="方正仿宋简体" w:cs="Times New Roman"/>
          <w:color w:val="auto"/>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rPr>
        <w:t>其他政府性基金及对应专项债务收入安排的支出</w:t>
      </w:r>
      <w:r>
        <w:rPr>
          <w:rFonts w:hint="default" w:ascii="Times New Roman" w:hAnsi="Times New Roman" w:eastAsia="方正仿宋简体" w:cs="Times New Roman"/>
          <w:color w:val="auto"/>
          <w:sz w:val="32"/>
          <w:szCs w:val="32"/>
          <w:highlight w:val="none"/>
          <w:lang w:eastAsia="zh-CN"/>
        </w:rPr>
        <w:t>款</w:t>
      </w:r>
      <w:r>
        <w:rPr>
          <w:rFonts w:hint="default" w:ascii="Times New Roman" w:hAnsi="Times New Roman" w:eastAsia="方正仿宋简体" w:cs="Times New Roman"/>
          <w:color w:val="auto"/>
          <w:sz w:val="32"/>
          <w:szCs w:val="32"/>
          <w:highlight w:val="none"/>
        </w:rPr>
        <w:t>比</w:t>
      </w:r>
      <w:r>
        <w:rPr>
          <w:rFonts w:hint="eastAsia" w:ascii="Times New Roman" w:hAnsi="Times New Roman" w:eastAsia="方正仿宋简体" w:cs="Times New Roman"/>
          <w:color w:val="auto"/>
          <w:sz w:val="32"/>
          <w:szCs w:val="32"/>
          <w:highlight w:val="none"/>
          <w:lang w:eastAsia="zh-CN"/>
        </w:rPr>
        <w:t>2022年</w:t>
      </w:r>
      <w:r>
        <w:rPr>
          <w:rFonts w:hint="default" w:ascii="Times New Roman" w:hAnsi="Times New Roman" w:eastAsia="方正仿宋简体" w:cs="Times New Roman"/>
          <w:color w:val="auto"/>
          <w:sz w:val="32"/>
          <w:szCs w:val="32"/>
          <w:highlight w:val="none"/>
        </w:rPr>
        <w:t>决算数</w:t>
      </w:r>
      <w:r>
        <w:rPr>
          <w:rFonts w:hint="eastAsia" w:ascii="Times New Roman" w:hAnsi="Times New Roman" w:eastAsia="方正仿宋简体" w:cs="Times New Roman"/>
          <w:color w:val="auto"/>
          <w:sz w:val="32"/>
          <w:szCs w:val="32"/>
          <w:highlight w:val="none"/>
          <w:lang w:eastAsia="zh-CN"/>
        </w:rPr>
        <w:t>增长</w:t>
      </w:r>
      <w:r>
        <w:rPr>
          <w:rFonts w:hint="eastAsia" w:ascii="Times New Roman" w:hAnsi="Times New Roman" w:eastAsia="方正仿宋简体" w:cs="Times New Roman"/>
          <w:color w:val="auto"/>
          <w:sz w:val="32"/>
          <w:szCs w:val="32"/>
          <w:highlight w:val="none"/>
          <w:lang w:val="en-US" w:eastAsia="zh-CN"/>
        </w:rPr>
        <w:t>14</w:t>
      </w:r>
      <w:r>
        <w:rPr>
          <w:rFonts w:hint="default" w:ascii="Times New Roman" w:hAnsi="Times New Roman" w:eastAsia="方正仿宋简体" w:cs="Times New Roman"/>
          <w:color w:val="auto"/>
          <w:sz w:val="32"/>
          <w:szCs w:val="32"/>
          <w:highlight w:val="none"/>
        </w:rPr>
        <w:t>%，主要原因是：</w:t>
      </w:r>
      <w:r>
        <w:rPr>
          <w:rFonts w:hint="eastAsia" w:ascii="Times New Roman" w:hAnsi="Times New Roman" w:eastAsia="方正仿宋简体" w:cs="Times New Roman"/>
          <w:color w:val="auto"/>
          <w:sz w:val="32"/>
          <w:szCs w:val="32"/>
          <w:highlight w:val="none"/>
          <w:lang w:eastAsia="zh-CN"/>
        </w:rPr>
        <w:t>今年新增其他地方自行试点项目收益专项债券</w:t>
      </w:r>
      <w:r>
        <w:rPr>
          <w:rFonts w:hint="eastAsia" w:ascii="Times New Roman" w:hAnsi="Times New Roman" w:eastAsia="方正仿宋简体" w:cs="Times New Roman"/>
          <w:color w:val="auto"/>
          <w:sz w:val="32"/>
          <w:szCs w:val="32"/>
          <w:highlight w:val="none"/>
          <w:lang w:val="en-US" w:eastAsia="zh-CN"/>
        </w:rPr>
        <w:t>114,000万元，较上年增加14,000万元，导致增幅较大。</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rPr>
        <w:t>彩票发行销售机构业务费安排的支出</w:t>
      </w:r>
      <w:r>
        <w:rPr>
          <w:rFonts w:hint="default" w:ascii="Times New Roman" w:hAnsi="Times New Roman" w:eastAsia="方正仿宋简体" w:cs="Times New Roman"/>
          <w:color w:val="auto"/>
          <w:sz w:val="32"/>
          <w:szCs w:val="32"/>
          <w:highlight w:val="none"/>
          <w:lang w:eastAsia="zh-CN"/>
        </w:rPr>
        <w:t>款</w:t>
      </w:r>
      <w:r>
        <w:rPr>
          <w:rFonts w:hint="default" w:ascii="Times New Roman" w:hAnsi="Times New Roman" w:eastAsia="方正仿宋简体" w:cs="Times New Roman"/>
          <w:color w:val="auto"/>
          <w:sz w:val="32"/>
          <w:szCs w:val="32"/>
          <w:highlight w:val="none"/>
        </w:rPr>
        <w:t>比</w:t>
      </w:r>
      <w:r>
        <w:rPr>
          <w:rFonts w:hint="eastAsia" w:ascii="Times New Roman" w:hAnsi="Times New Roman" w:eastAsia="方正仿宋简体" w:cs="Times New Roman"/>
          <w:color w:val="auto"/>
          <w:sz w:val="32"/>
          <w:szCs w:val="32"/>
          <w:highlight w:val="none"/>
          <w:lang w:eastAsia="zh-CN"/>
        </w:rPr>
        <w:t>2022年</w:t>
      </w:r>
      <w:r>
        <w:rPr>
          <w:rFonts w:hint="default" w:ascii="Times New Roman" w:hAnsi="Times New Roman" w:eastAsia="方正仿宋简体" w:cs="Times New Roman"/>
          <w:color w:val="auto"/>
          <w:sz w:val="32"/>
          <w:szCs w:val="32"/>
          <w:highlight w:val="none"/>
        </w:rPr>
        <w:t>决</w:t>
      </w:r>
      <w:r>
        <w:rPr>
          <w:rFonts w:hint="default" w:ascii="Times New Roman" w:hAnsi="Times New Roman" w:eastAsia="方正仿宋简体" w:cs="Times New Roman"/>
          <w:color w:val="auto"/>
          <w:sz w:val="32"/>
          <w:szCs w:val="32"/>
        </w:rPr>
        <w:t>算数</w:t>
      </w:r>
      <w:r>
        <w:rPr>
          <w:rFonts w:hint="default" w:ascii="Times New Roman" w:hAnsi="Times New Roman" w:eastAsia="方正仿宋简体" w:cs="Times New Roman"/>
          <w:color w:val="auto"/>
          <w:sz w:val="32"/>
          <w:szCs w:val="32"/>
          <w:lang w:eastAsia="zh-CN"/>
        </w:rPr>
        <w:t>增长</w:t>
      </w:r>
      <w:r>
        <w:rPr>
          <w:rFonts w:hint="eastAsia" w:ascii="Times New Roman" w:hAnsi="Times New Roman" w:eastAsia="方正仿宋简体" w:cs="Times New Roman"/>
          <w:color w:val="auto"/>
          <w:sz w:val="32"/>
          <w:szCs w:val="32"/>
          <w:lang w:val="en-US" w:eastAsia="zh-CN"/>
        </w:rPr>
        <w:t>10.6</w:t>
      </w:r>
      <w:r>
        <w:rPr>
          <w:rFonts w:hint="default" w:ascii="Times New Roman" w:hAnsi="Times New Roman" w:eastAsia="方正仿宋简体" w:cs="Times New Roman"/>
          <w:color w:val="auto"/>
          <w:sz w:val="32"/>
          <w:szCs w:val="32"/>
        </w:rPr>
        <w:t>%，主要原因是：</w:t>
      </w:r>
      <w:r>
        <w:rPr>
          <w:rFonts w:hint="eastAsia" w:ascii="Times New Roman" w:hAnsi="Times New Roman" w:eastAsia="方正仿宋简体" w:cs="Times New Roman"/>
          <w:color w:val="auto"/>
          <w:sz w:val="32"/>
          <w:szCs w:val="32"/>
          <w:lang w:eastAsia="zh-CN"/>
        </w:rPr>
        <w:t>今年</w:t>
      </w:r>
      <w:r>
        <w:rPr>
          <w:rFonts w:hint="default" w:ascii="Times New Roman" w:hAnsi="Times New Roman" w:eastAsia="方正仿宋简体" w:cs="Times New Roman"/>
          <w:color w:val="auto"/>
          <w:sz w:val="32"/>
          <w:szCs w:val="32"/>
          <w:highlight w:val="none"/>
          <w:lang w:eastAsia="zh-CN"/>
        </w:rPr>
        <w:t>州民政局</w:t>
      </w:r>
      <w:r>
        <w:rPr>
          <w:rFonts w:hint="eastAsia" w:ascii="Times New Roman" w:hAnsi="Times New Roman" w:eastAsia="方正仿宋简体" w:cs="Times New Roman"/>
          <w:color w:val="auto"/>
          <w:sz w:val="32"/>
          <w:szCs w:val="32"/>
          <w:highlight w:val="none"/>
          <w:lang w:eastAsia="zh-CN"/>
        </w:rPr>
        <w:t>拨付</w:t>
      </w:r>
      <w:r>
        <w:rPr>
          <w:rFonts w:hint="default" w:ascii="Times New Roman" w:hAnsi="Times New Roman" w:eastAsia="方正仿宋简体" w:cs="Times New Roman"/>
          <w:color w:val="auto"/>
          <w:sz w:val="32"/>
          <w:szCs w:val="32"/>
          <w:highlight w:val="none"/>
          <w:lang w:eastAsia="zh-CN"/>
        </w:rPr>
        <w:t>福彩综合体验</w:t>
      </w:r>
      <w:r>
        <w:rPr>
          <w:rFonts w:hint="eastAsia" w:ascii="Times New Roman" w:hAnsi="Times New Roman" w:eastAsia="方正仿宋简体" w:cs="Times New Roman"/>
          <w:color w:val="auto"/>
          <w:sz w:val="32"/>
          <w:szCs w:val="32"/>
          <w:highlight w:val="none"/>
          <w:lang w:eastAsia="zh-CN"/>
        </w:rPr>
        <w:t>大</w:t>
      </w:r>
      <w:r>
        <w:rPr>
          <w:rFonts w:hint="default" w:ascii="Times New Roman" w:hAnsi="Times New Roman" w:eastAsia="方正仿宋简体" w:cs="Times New Roman"/>
          <w:color w:val="auto"/>
          <w:sz w:val="32"/>
          <w:szCs w:val="32"/>
          <w:highlight w:val="none"/>
          <w:lang w:eastAsia="zh-CN"/>
        </w:rPr>
        <w:t>厅</w:t>
      </w:r>
      <w:r>
        <w:rPr>
          <w:rFonts w:hint="eastAsia" w:ascii="Times New Roman" w:hAnsi="Times New Roman" w:eastAsia="方正仿宋简体" w:cs="Times New Roman"/>
          <w:color w:val="auto"/>
          <w:sz w:val="32"/>
          <w:szCs w:val="32"/>
          <w:highlight w:val="none"/>
          <w:lang w:eastAsia="zh-CN"/>
        </w:rPr>
        <w:t>（公益驿站）项目经费，上年无此项目</w:t>
      </w:r>
      <w:r>
        <w:rPr>
          <w:rFonts w:hint="default" w:ascii="Times New Roman" w:hAnsi="Times New Roman" w:eastAsia="方正仿宋简体" w:cs="Times New Roman"/>
          <w:color w:val="auto"/>
          <w:sz w:val="32"/>
          <w:szCs w:val="32"/>
          <w:highlight w:val="none"/>
          <w:lang w:eastAsia="zh-CN"/>
        </w:rPr>
        <w:t>，导致增幅较大。</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彩票公益金安排的支出</w:t>
      </w:r>
      <w:r>
        <w:rPr>
          <w:rFonts w:hint="default" w:ascii="Times New Roman" w:hAnsi="Times New Roman" w:eastAsia="方正仿宋简体" w:cs="Times New Roman"/>
          <w:color w:val="auto"/>
          <w:sz w:val="32"/>
          <w:szCs w:val="32"/>
          <w:highlight w:val="none"/>
          <w:lang w:eastAsia="zh-CN"/>
        </w:rPr>
        <w:t>比</w:t>
      </w:r>
      <w:r>
        <w:rPr>
          <w:rFonts w:hint="eastAsia" w:ascii="Times New Roman" w:hAnsi="Times New Roman" w:eastAsia="方正仿宋简体" w:cs="Times New Roman"/>
          <w:color w:val="auto"/>
          <w:sz w:val="32"/>
          <w:szCs w:val="32"/>
          <w:highlight w:val="none"/>
          <w:lang w:eastAsia="zh-CN"/>
        </w:rPr>
        <w:t>2022年</w:t>
      </w:r>
      <w:r>
        <w:rPr>
          <w:rFonts w:hint="default" w:ascii="Times New Roman" w:hAnsi="Times New Roman" w:eastAsia="方正仿宋简体" w:cs="Times New Roman"/>
          <w:color w:val="auto"/>
          <w:sz w:val="32"/>
          <w:szCs w:val="32"/>
          <w:highlight w:val="none"/>
          <w:lang w:eastAsia="zh-CN"/>
        </w:rPr>
        <w:t>决算数下降</w:t>
      </w:r>
      <w:r>
        <w:rPr>
          <w:rFonts w:hint="eastAsia" w:ascii="Times New Roman" w:hAnsi="Times New Roman" w:eastAsia="方正仿宋简体" w:cs="Times New Roman"/>
          <w:color w:val="auto"/>
          <w:sz w:val="32"/>
          <w:szCs w:val="32"/>
          <w:highlight w:val="none"/>
          <w:lang w:val="en-US" w:eastAsia="zh-CN"/>
        </w:rPr>
        <w:t>21.4</w:t>
      </w:r>
      <w:r>
        <w:rPr>
          <w:rFonts w:hint="default" w:ascii="Times New Roman" w:hAnsi="Times New Roman" w:eastAsia="方正仿宋简体" w:cs="Times New Roman"/>
          <w:color w:val="auto"/>
          <w:sz w:val="32"/>
          <w:szCs w:val="32"/>
          <w:highlight w:val="none"/>
          <w:lang w:eastAsia="zh-CN"/>
        </w:rPr>
        <w:t>%，主要原因是：</w:t>
      </w:r>
      <w:r>
        <w:rPr>
          <w:rFonts w:hint="eastAsia" w:ascii="Times New Roman" w:hAnsi="Times New Roman" w:eastAsia="方正仿宋简体" w:cs="Times New Roman"/>
          <w:color w:val="auto"/>
          <w:sz w:val="32"/>
          <w:szCs w:val="32"/>
          <w:highlight w:val="none"/>
          <w:lang w:val="en-US" w:eastAsia="zh-CN"/>
        </w:rPr>
        <w:t>2022年州民宗委创建新一轮民族团结进步示范州项目经费和州</w:t>
      </w:r>
      <w:r>
        <w:rPr>
          <w:rFonts w:hint="eastAsia" w:ascii="Times New Roman" w:hAnsi="Times New Roman" w:eastAsia="方正仿宋简体" w:cs="Times New Roman"/>
          <w:color w:val="auto"/>
          <w:sz w:val="32"/>
          <w:szCs w:val="32"/>
          <w:highlight w:val="none"/>
          <w:lang w:eastAsia="zh-CN"/>
        </w:rPr>
        <w:t>民政局支付养老服务体系建设和养老产业发展经费</w:t>
      </w:r>
      <w:r>
        <w:rPr>
          <w:rFonts w:hint="eastAsia" w:ascii="Times New Roman" w:hAnsi="Times New Roman" w:eastAsia="方正仿宋简体" w:cs="Times New Roman"/>
          <w:color w:val="auto"/>
          <w:sz w:val="32"/>
          <w:szCs w:val="32"/>
          <w:highlight w:val="none"/>
          <w:lang w:val="en-US" w:eastAsia="zh-CN"/>
        </w:rPr>
        <w:t>，今年无此项目，导致降幅较大</w:t>
      </w:r>
      <w:r>
        <w:rPr>
          <w:rFonts w:hint="default" w:ascii="Times New Roman" w:hAnsi="Times New Roman" w:eastAsia="方正仿宋简体" w:cs="Times New Roman"/>
          <w:color w:val="auto"/>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地方政府专项债务付息支出</w:t>
      </w:r>
      <w:r>
        <w:rPr>
          <w:rFonts w:hint="default" w:ascii="Times New Roman" w:hAnsi="Times New Roman" w:eastAsia="方正仿宋简体" w:cs="Times New Roman"/>
          <w:color w:val="auto"/>
          <w:sz w:val="32"/>
          <w:szCs w:val="32"/>
        </w:rPr>
        <w:t>比</w:t>
      </w:r>
      <w:r>
        <w:rPr>
          <w:rFonts w:hint="eastAsia" w:ascii="Times New Roman" w:hAnsi="Times New Roman" w:eastAsia="方正仿宋简体" w:cs="Times New Roman"/>
          <w:color w:val="auto"/>
          <w:sz w:val="32"/>
          <w:szCs w:val="32"/>
          <w:lang w:eastAsia="zh-CN"/>
        </w:rPr>
        <w:t>2022年</w:t>
      </w:r>
      <w:r>
        <w:rPr>
          <w:rFonts w:hint="default" w:ascii="Times New Roman" w:hAnsi="Times New Roman" w:eastAsia="方正仿宋简体" w:cs="Times New Roman"/>
          <w:color w:val="auto"/>
          <w:sz w:val="32"/>
          <w:szCs w:val="32"/>
        </w:rPr>
        <w:t>决算数</w:t>
      </w:r>
      <w:r>
        <w:rPr>
          <w:rFonts w:hint="default" w:ascii="Times New Roman" w:hAnsi="Times New Roman" w:eastAsia="方正仿宋简体" w:cs="Times New Roman"/>
          <w:color w:val="auto"/>
          <w:sz w:val="32"/>
          <w:szCs w:val="32"/>
          <w:lang w:eastAsia="zh-CN"/>
        </w:rPr>
        <w:t>增长</w:t>
      </w:r>
      <w:r>
        <w:rPr>
          <w:rFonts w:hint="eastAsia" w:ascii="Times New Roman" w:hAnsi="Times New Roman" w:eastAsia="方正仿宋简体" w:cs="Times New Roman"/>
          <w:color w:val="auto"/>
          <w:sz w:val="32"/>
          <w:szCs w:val="32"/>
          <w:lang w:val="en-US" w:eastAsia="zh-CN"/>
        </w:rPr>
        <w:t>39.4</w:t>
      </w:r>
      <w:r>
        <w:rPr>
          <w:rFonts w:hint="default" w:ascii="Times New Roman" w:hAnsi="Times New Roman" w:eastAsia="方正仿宋简体" w:cs="Times New Roman"/>
          <w:color w:val="auto"/>
          <w:sz w:val="32"/>
          <w:szCs w:val="32"/>
        </w:rPr>
        <w:t>%，主要原因是：</w:t>
      </w:r>
      <w:r>
        <w:rPr>
          <w:rFonts w:hint="default" w:ascii="Times New Roman" w:hAnsi="Times New Roman" w:eastAsia="方正仿宋简体" w:cs="Times New Roman"/>
          <w:color w:val="auto"/>
          <w:sz w:val="32"/>
          <w:szCs w:val="32"/>
          <w:highlight w:val="none"/>
          <w:lang w:eastAsia="zh-CN"/>
        </w:rPr>
        <w:t>今年州本级</w:t>
      </w:r>
      <w:r>
        <w:rPr>
          <w:rFonts w:hint="eastAsia" w:ascii="Times New Roman" w:hAnsi="Times New Roman" w:eastAsia="方正仿宋简体" w:cs="Times New Roman"/>
          <w:color w:val="auto"/>
          <w:sz w:val="32"/>
          <w:szCs w:val="32"/>
          <w:highlight w:val="none"/>
          <w:lang w:eastAsia="zh-CN"/>
        </w:rPr>
        <w:t>承担的</w:t>
      </w:r>
      <w:r>
        <w:rPr>
          <w:rFonts w:hint="default" w:ascii="Times New Roman" w:hAnsi="Times New Roman" w:eastAsia="方正仿宋简体" w:cs="Times New Roman"/>
          <w:color w:val="auto"/>
          <w:sz w:val="32"/>
          <w:szCs w:val="32"/>
          <w:highlight w:val="none"/>
          <w:lang w:eastAsia="zh-CN"/>
        </w:rPr>
        <w:t>政府专项债券利息费用较上年有所增加</w:t>
      </w:r>
      <w:r>
        <w:rPr>
          <w:rFonts w:hint="default" w:ascii="Times New Roman" w:hAnsi="Times New Roman" w:eastAsia="方正仿宋简体" w:cs="Times New Roman"/>
          <w:color w:val="auto"/>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highlight w:val="none"/>
          <w:lang w:val="en-US" w:eastAsia="zh-CN"/>
        </w:rPr>
        <w:t>地方政府专项债务发行费用支出</w:t>
      </w:r>
      <w:r>
        <w:rPr>
          <w:rFonts w:hint="default" w:ascii="Times New Roman" w:hAnsi="Times New Roman" w:eastAsia="方正仿宋简体" w:cs="Times New Roman"/>
          <w:color w:val="auto"/>
          <w:sz w:val="32"/>
          <w:szCs w:val="32"/>
          <w:highlight w:val="none"/>
        </w:rPr>
        <w:t>比</w:t>
      </w:r>
      <w:r>
        <w:rPr>
          <w:rFonts w:hint="eastAsia" w:ascii="Times New Roman" w:hAnsi="Times New Roman" w:eastAsia="方正仿宋简体" w:cs="Times New Roman"/>
          <w:color w:val="auto"/>
          <w:sz w:val="32"/>
          <w:szCs w:val="32"/>
          <w:highlight w:val="none"/>
          <w:lang w:eastAsia="zh-CN"/>
        </w:rPr>
        <w:t>2022年</w:t>
      </w:r>
      <w:r>
        <w:rPr>
          <w:rFonts w:hint="default" w:ascii="Times New Roman" w:hAnsi="Times New Roman" w:eastAsia="方正仿宋简体" w:cs="Times New Roman"/>
          <w:color w:val="auto"/>
          <w:sz w:val="32"/>
          <w:szCs w:val="32"/>
          <w:highlight w:val="none"/>
        </w:rPr>
        <w:t>决算数</w:t>
      </w:r>
      <w:r>
        <w:rPr>
          <w:rFonts w:hint="default" w:ascii="Times New Roman" w:hAnsi="Times New Roman" w:eastAsia="方正仿宋简体" w:cs="Times New Roman"/>
          <w:color w:val="auto"/>
          <w:sz w:val="32"/>
          <w:szCs w:val="32"/>
          <w:highlight w:val="none"/>
          <w:lang w:eastAsia="zh-CN"/>
        </w:rPr>
        <w:t>增长</w:t>
      </w:r>
      <w:r>
        <w:rPr>
          <w:rFonts w:hint="eastAsia" w:ascii="Times New Roman" w:hAnsi="Times New Roman" w:eastAsia="方正仿宋简体" w:cs="Times New Roman"/>
          <w:color w:val="auto"/>
          <w:sz w:val="32"/>
          <w:szCs w:val="32"/>
          <w:highlight w:val="none"/>
          <w:lang w:val="en-US" w:eastAsia="zh-CN"/>
        </w:rPr>
        <w:t>148.8</w:t>
      </w:r>
      <w:r>
        <w:rPr>
          <w:rFonts w:hint="default" w:ascii="Times New Roman" w:hAnsi="Times New Roman" w:eastAsia="方正仿宋简体" w:cs="Times New Roman"/>
          <w:color w:val="auto"/>
          <w:sz w:val="32"/>
          <w:szCs w:val="32"/>
          <w:highlight w:val="none"/>
        </w:rPr>
        <w:t>%，主要原因是：</w:t>
      </w:r>
      <w:r>
        <w:rPr>
          <w:rFonts w:hint="eastAsia" w:ascii="Times New Roman" w:hAnsi="Times New Roman" w:eastAsia="方正仿宋简体" w:cs="Times New Roman"/>
          <w:color w:val="auto"/>
          <w:sz w:val="32"/>
          <w:szCs w:val="32"/>
          <w:highlight w:val="none"/>
          <w:lang w:val="en-US" w:eastAsia="zh-CN"/>
        </w:rPr>
        <w:t>今年</w:t>
      </w:r>
      <w:r>
        <w:rPr>
          <w:rFonts w:hint="default" w:ascii="Times New Roman" w:hAnsi="Times New Roman" w:eastAsia="方正仿宋简体" w:cs="Times New Roman"/>
          <w:color w:val="auto"/>
          <w:sz w:val="32"/>
          <w:szCs w:val="32"/>
          <w:highlight w:val="none"/>
          <w:lang w:eastAsia="zh-CN"/>
        </w:rPr>
        <w:t>州本级</w:t>
      </w:r>
      <w:r>
        <w:rPr>
          <w:rFonts w:hint="default" w:ascii="Times New Roman" w:hAnsi="Times New Roman" w:eastAsia="方正仿宋简体" w:cs="Times New Roman"/>
          <w:color w:val="auto"/>
          <w:sz w:val="32"/>
          <w:szCs w:val="32"/>
          <w:highlight w:val="none"/>
          <w:lang w:val="en-US" w:eastAsia="zh-CN"/>
        </w:rPr>
        <w:t>新增专项政府债券增幅较大，发行费用较上年有所增加</w:t>
      </w:r>
      <w:r>
        <w:rPr>
          <w:rFonts w:hint="default" w:ascii="Times New Roman" w:hAnsi="Times New Roman" w:eastAsia="方正仿宋简体"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b/>
          <w:bCs/>
          <w:color w:val="auto"/>
          <w:sz w:val="32"/>
          <w:szCs w:val="32"/>
        </w:rPr>
        <w:t xml:space="preserve"> 三、</w:t>
      </w:r>
      <w:r>
        <w:rPr>
          <w:rFonts w:hint="eastAsia" w:ascii="Times New Roman" w:hAnsi="Times New Roman" w:eastAsia="方正仿宋简体" w:cs="Times New Roman"/>
          <w:b/>
          <w:bCs/>
          <w:color w:val="auto"/>
          <w:sz w:val="32"/>
          <w:szCs w:val="32"/>
          <w:lang w:val="en-US" w:eastAsia="zh-CN"/>
        </w:rPr>
        <w:t>2023年</w:t>
      </w:r>
      <w:r>
        <w:rPr>
          <w:rFonts w:hint="default" w:ascii="Times New Roman" w:hAnsi="Times New Roman" w:eastAsia="方正仿宋简体" w:cs="Times New Roman"/>
          <w:b/>
          <w:bCs/>
          <w:color w:val="auto"/>
          <w:sz w:val="32"/>
          <w:szCs w:val="32"/>
          <w:lang w:eastAsia="zh-CN"/>
        </w:rPr>
        <w:t>州本级</w:t>
      </w:r>
      <w:r>
        <w:rPr>
          <w:rFonts w:hint="default" w:ascii="Times New Roman" w:hAnsi="Times New Roman" w:eastAsia="方正仿宋简体" w:cs="Times New Roman"/>
          <w:b/>
          <w:bCs/>
          <w:color w:val="auto"/>
          <w:sz w:val="32"/>
          <w:szCs w:val="32"/>
        </w:rPr>
        <w:t>国有资本经营预算说明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color w:val="FF0000"/>
          <w:sz w:val="32"/>
          <w:szCs w:val="32"/>
          <w:highlight w:val="none"/>
          <w:lang w:val="en-US" w:eastAsia="zh-CN"/>
        </w:rPr>
      </w:pPr>
      <w:r>
        <w:rPr>
          <w:rFonts w:hint="eastAsia" w:ascii="Times New Roman" w:hAnsi="Times New Roman" w:eastAsia="方正仿宋简体" w:cs="Times New Roman"/>
          <w:color w:val="auto"/>
          <w:sz w:val="32"/>
          <w:szCs w:val="32"/>
          <w:highlight w:val="none"/>
          <w:lang w:val="en-US" w:eastAsia="zh-CN"/>
        </w:rPr>
        <w:t>今年本级未安排国有资本经营预算支出</w:t>
      </w:r>
      <w:r>
        <w:rPr>
          <w:rFonts w:hint="default" w:ascii="Times New Roman" w:hAnsi="Times New Roman" w:eastAsia="方正仿宋简体" w:cs="Times New Roman"/>
          <w:color w:val="auto"/>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Noto Color Emoj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3A6557"/>
    <w:multiLevelType w:val="singleLevel"/>
    <w:tmpl w:val="753A655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F1510"/>
    <w:rsid w:val="03DC5572"/>
    <w:rsid w:val="04217F7C"/>
    <w:rsid w:val="04F91CD3"/>
    <w:rsid w:val="0A114A34"/>
    <w:rsid w:val="0BA709CE"/>
    <w:rsid w:val="0C2D40AB"/>
    <w:rsid w:val="0D2B51B6"/>
    <w:rsid w:val="0D804F88"/>
    <w:rsid w:val="10CE7016"/>
    <w:rsid w:val="178139A8"/>
    <w:rsid w:val="1A696369"/>
    <w:rsid w:val="1B9F2DB3"/>
    <w:rsid w:val="1C7761F8"/>
    <w:rsid w:val="21A654B7"/>
    <w:rsid w:val="2363415D"/>
    <w:rsid w:val="24D7404D"/>
    <w:rsid w:val="26B508E4"/>
    <w:rsid w:val="279E0C02"/>
    <w:rsid w:val="29991803"/>
    <w:rsid w:val="2A6C5690"/>
    <w:rsid w:val="2B2A1D4D"/>
    <w:rsid w:val="2B5967EC"/>
    <w:rsid w:val="2BAC07F5"/>
    <w:rsid w:val="2BB84B36"/>
    <w:rsid w:val="36E63B5A"/>
    <w:rsid w:val="38CD76BE"/>
    <w:rsid w:val="3EB62291"/>
    <w:rsid w:val="3FD15B73"/>
    <w:rsid w:val="406F6DA6"/>
    <w:rsid w:val="4247037C"/>
    <w:rsid w:val="473E2537"/>
    <w:rsid w:val="494A6871"/>
    <w:rsid w:val="4B9A283E"/>
    <w:rsid w:val="4F052E63"/>
    <w:rsid w:val="51AD29AE"/>
    <w:rsid w:val="524A3971"/>
    <w:rsid w:val="564E61EB"/>
    <w:rsid w:val="588B456C"/>
    <w:rsid w:val="5FF63B3F"/>
    <w:rsid w:val="604E7E53"/>
    <w:rsid w:val="61790BF8"/>
    <w:rsid w:val="62FA0DE0"/>
    <w:rsid w:val="6607508D"/>
    <w:rsid w:val="663A283E"/>
    <w:rsid w:val="670061F8"/>
    <w:rsid w:val="6B604C07"/>
    <w:rsid w:val="6D621119"/>
    <w:rsid w:val="72B93D8C"/>
    <w:rsid w:val="72D90FBC"/>
    <w:rsid w:val="743D5ACE"/>
    <w:rsid w:val="77554DCC"/>
    <w:rsid w:val="7D8359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陈抒妍</cp:lastModifiedBy>
  <cp:lastPrinted>2024-08-29T08:48:09Z</cp:lastPrinted>
  <dcterms:modified xsi:type="dcterms:W3CDTF">2024-08-29T09:17:02Z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6D09B313CAA44DD1B92AE9427A02FFFC</vt:lpwstr>
  </property>
</Properties>
</file>