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20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楚雄彝族自治州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2024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年政府预算公开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  <w:t>说明</w:t>
      </w:r>
    </w:p>
    <w:p>
      <w:pPr>
        <w:spacing w:line="540" w:lineRule="exact"/>
        <w:jc w:val="both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目    录</w:t>
      </w: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第一部分：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楚雄彝族自治州20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年地方财政预算执行情况和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草案的报告（书面）</w:t>
      </w:r>
    </w:p>
    <w:p>
      <w:pPr>
        <w:spacing w:line="53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一、202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年地方财政预算执行情况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一般公共预算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政府性基金预算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国有资本经营预算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社会保险基金预算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需要特别报告的事项</w:t>
      </w:r>
    </w:p>
    <w:p>
      <w:pPr>
        <w:spacing w:line="530" w:lineRule="exact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二、202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财政工作开展情况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落实积极财政政策，促进经济稳中向好</w:t>
      </w:r>
    </w:p>
    <w:p>
      <w:pPr>
        <w:widowControl w:val="0"/>
        <w:numPr>
          <w:ilvl w:val="0"/>
          <w:numId w:val="0"/>
        </w:numPr>
        <w:spacing w:line="53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做大做优财政蛋糕，壮大财政保障实力</w:t>
      </w:r>
    </w:p>
    <w:p>
      <w:pPr>
        <w:widowControl w:val="0"/>
        <w:numPr>
          <w:ilvl w:val="0"/>
          <w:numId w:val="0"/>
        </w:numPr>
        <w:spacing w:line="530" w:lineRule="exact"/>
        <w:ind w:firstLine="596" w:firstLineChars="200"/>
        <w:jc w:val="both"/>
        <w:rPr>
          <w:rFonts w:hint="default" w:ascii="Times New Roman" w:hAnsi="Times New Roman" w:eastAsia="方正仿宋简体" w:cs="Times New Roman"/>
          <w:bCs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pacing w:val="-11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bCs/>
          <w:spacing w:val="-11"/>
          <w:sz w:val="32"/>
          <w:szCs w:val="32"/>
          <w:lang w:val="en-US" w:eastAsia="zh-CN"/>
        </w:rPr>
        <w:t>优化结构提质增效，重点工作保障有力</w:t>
      </w:r>
    </w:p>
    <w:p>
      <w:pPr>
        <w:widowControl w:val="0"/>
        <w:numPr>
          <w:ilvl w:val="0"/>
          <w:numId w:val="0"/>
        </w:numPr>
        <w:spacing w:line="53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兜牢兜实民生底线，不断增进民生福祉</w:t>
      </w:r>
    </w:p>
    <w:p>
      <w:pPr>
        <w:widowControl w:val="0"/>
        <w:numPr>
          <w:ilvl w:val="0"/>
          <w:numId w:val="0"/>
        </w:numPr>
        <w:spacing w:line="53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守牢安全发展底线，财政安全平稳运行</w:t>
      </w:r>
    </w:p>
    <w:p>
      <w:pPr>
        <w:widowControl w:val="0"/>
        <w:numPr>
          <w:ilvl w:val="0"/>
          <w:numId w:val="0"/>
        </w:numPr>
        <w:spacing w:line="53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（六）深化预算管理改革，治理效能不断提升</w:t>
      </w:r>
    </w:p>
    <w:p>
      <w:pPr>
        <w:widowControl w:val="0"/>
        <w:numPr>
          <w:ilvl w:val="0"/>
          <w:numId w:val="0"/>
        </w:numPr>
        <w:spacing w:line="53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（七）金融机构平稳运行，实体经济持续回升</w:t>
      </w:r>
    </w:p>
    <w:p>
      <w:pPr>
        <w:widowControl w:val="0"/>
        <w:numPr>
          <w:ilvl w:val="0"/>
          <w:numId w:val="0"/>
        </w:numPr>
        <w:spacing w:line="53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（八）深化国有企业改革，注入发展全新动能</w:t>
      </w:r>
    </w:p>
    <w:p>
      <w:pPr>
        <w:spacing w:line="53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2024年地方财政预算草案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全州财政收支形势分析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（二）2024年预算安排的指导思想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（三）2024年预算安排原则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（四）2024年全州及州本级收支预算</w:t>
      </w:r>
    </w:p>
    <w:p>
      <w:pPr>
        <w:spacing w:line="530" w:lineRule="exact"/>
        <w:ind w:firstLine="1267" w:firstLineChars="396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1.一般公共预算</w:t>
      </w:r>
    </w:p>
    <w:p>
      <w:pPr>
        <w:spacing w:line="530" w:lineRule="exact"/>
        <w:ind w:firstLine="1267" w:firstLineChars="396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2.政府性基金预算</w:t>
      </w:r>
    </w:p>
    <w:p>
      <w:pPr>
        <w:spacing w:line="530" w:lineRule="exact"/>
        <w:ind w:firstLine="1267" w:firstLineChars="396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3.国有资本经营预算</w:t>
      </w:r>
    </w:p>
    <w:p>
      <w:pPr>
        <w:spacing w:line="530" w:lineRule="exact"/>
        <w:ind w:firstLine="1267" w:firstLineChars="396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4.社会保险基金预算</w:t>
      </w:r>
    </w:p>
    <w:p>
      <w:pPr>
        <w:spacing w:line="530" w:lineRule="exact"/>
        <w:ind w:firstLine="1280" w:firstLineChars="4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5.基层“三保”情况</w:t>
      </w:r>
    </w:p>
    <w:p>
      <w:pPr>
        <w:spacing w:line="530" w:lineRule="exact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年财政重点工作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聚焦适度加力财政政策，着力推动经济稳进提质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强化财政政策集成，支持深入挖掘内需潜力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促进区域协调发展，加快推进新型城市建设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做实做细民生实事，提升基本民生保障能力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坚持统筹发展和安全，筑牢安全发展屏障</w:t>
      </w:r>
    </w:p>
    <w:p>
      <w:pPr>
        <w:spacing w:line="53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全面深化财政体制改革，更好服务保障中心任务               </w:t>
      </w:r>
    </w:p>
    <w:p>
      <w:pPr>
        <w:spacing w:line="53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持续优化金融生态环境，推动金融业健康发展</w:t>
      </w:r>
    </w:p>
    <w:p>
      <w:pPr>
        <w:spacing w:line="53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（八）蹄疾步稳深化国企改革，以小切口助力大发展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第二部分：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楚雄州2024年政府预算公开表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 xml:space="preserve">1-1 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2024年楚雄州一般公共预算收入情况表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 xml:space="preserve">1-2 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2024年楚雄州一般公共预算收入情况表</w:t>
      </w:r>
    </w:p>
    <w:p>
      <w:pPr>
        <w:spacing w:line="530" w:lineRule="exact"/>
        <w:ind w:left="638" w:leftChars="304" w:firstLine="0" w:firstLineChars="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1-3  2024年楚雄州州本级一般公共预算收入情况表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ab/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1-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2024年楚雄州本级一般公共预算支出情况表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1-5  2024年楚雄州州本级一般公共预算政府预算经济分类表（基本支出）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ab/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1-6  2024年楚雄州州本级一般公共预算支出表(州对下转移支付项目)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ab/>
      </w:r>
    </w:p>
    <w:p>
      <w:pPr>
        <w:spacing w:line="530" w:lineRule="exact"/>
        <w:ind w:firstLine="59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1-7  2024年楚雄州分地区税收返还和转移支付预算表</w:t>
      </w:r>
    </w:p>
    <w:p>
      <w:pPr>
        <w:spacing w:line="530" w:lineRule="exact"/>
        <w:ind w:firstLine="59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1-8  2024年楚雄州州本级“三公”经费预算财政拨款情况统计表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ab/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ab/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ab/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ab/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2-1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2024年楚雄州政府性基金预算收入情况表</w:t>
      </w:r>
    </w:p>
    <w:p>
      <w:pPr>
        <w:spacing w:line="530" w:lineRule="exact"/>
        <w:ind w:firstLine="572" w:firstLineChars="200"/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eastAsia="zh-CN"/>
        </w:rPr>
        <w:t>2-2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eastAsia="zh-CN"/>
        </w:rPr>
        <w:t>2024年楚雄州政府性基金预算支出情况表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eastAsia="zh-CN"/>
        </w:rPr>
        <w:tab/>
      </w:r>
    </w:p>
    <w:p>
      <w:pPr>
        <w:spacing w:line="530" w:lineRule="exact"/>
        <w:ind w:firstLine="56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 xml:space="preserve">2-3 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2024年楚雄州本级政府性基金预算收入情况表</w:t>
      </w:r>
    </w:p>
    <w:p>
      <w:pPr>
        <w:spacing w:line="530" w:lineRule="exact"/>
        <w:ind w:firstLine="56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 xml:space="preserve">2-4 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2024年州本级政府性基金预算支出情况表</w:t>
      </w:r>
    </w:p>
    <w:p>
      <w:pPr>
        <w:spacing w:line="530" w:lineRule="exact"/>
        <w:ind w:firstLine="560" w:firstLineChars="2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2-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 xml:space="preserve">5 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2024年楚雄州州本级政府性基金支出表(州对下转移支付)</w:t>
      </w:r>
    </w:p>
    <w:p>
      <w:pPr>
        <w:spacing w:line="530" w:lineRule="exact"/>
        <w:ind w:firstLine="59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3-1  2024年楚雄州国有资本经营收入预算情况表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ab/>
      </w:r>
    </w:p>
    <w:p>
      <w:pPr>
        <w:spacing w:line="530" w:lineRule="exact"/>
        <w:ind w:firstLine="59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3-2  2024年楚雄州国有资本经营支出预算情况表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表十六</w:t>
      </w:r>
    </w:p>
    <w:p>
      <w:pPr>
        <w:spacing w:line="530" w:lineRule="exact"/>
        <w:ind w:firstLine="59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eastAsia="zh-CN"/>
        </w:rPr>
        <w:t>3-3  2024年州本级国有资本经营收入预算情况表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表十七</w:t>
      </w:r>
    </w:p>
    <w:p>
      <w:pPr>
        <w:spacing w:line="530" w:lineRule="exact"/>
        <w:ind w:firstLine="59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3-4  2024年州本级国有资本经营支出预算情况表</w:t>
      </w:r>
    </w:p>
    <w:p>
      <w:pPr>
        <w:spacing w:line="530" w:lineRule="exact"/>
        <w:ind w:firstLine="59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3-5  2024年楚雄州州本级国有资本经营预算转移支付表（分地区）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 xml:space="preserve">3-6 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2024年楚雄州州本级国有资本经营预算转移支付表（分项目）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4-1  2024年楚雄州社会保险基金收入预算情况表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ab/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 xml:space="preserve">4-2 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2024年楚雄州社会保险基金支出预算情况表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4-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2024年楚雄州本级社会保险基金收入预算情况表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ab/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 xml:space="preserve">4-4 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2024年楚雄州州本级社会保险基金支出预算情况表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 xml:space="preserve">5-1 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楚雄州2023年地方政府债务限额及余额预算情况表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23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5-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23"/>
          <w:sz w:val="32"/>
          <w:szCs w:val="32"/>
        </w:rPr>
        <w:t xml:space="preserve">  </w:t>
      </w:r>
      <w:r>
        <w:rPr>
          <w:rFonts w:hint="eastAsia" w:ascii="Times New Roman" w:hAnsi="Times New Roman" w:eastAsia="方正楷体简体" w:cs="Times New Roman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23"/>
          <w:sz w:val="32"/>
          <w:szCs w:val="32"/>
        </w:rPr>
        <w:t>楚雄州2023年地方政府一般债务余额情况表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5-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楚雄州本级2023年地方政府一般债务余额情况表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5-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楚雄州2023年地方政府专项债务余额情况表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5-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 xml:space="preserve">5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楚雄州本级2023年地方政府专项债务余额情况表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5-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楚雄州地方政府债券发行及还本付息情况表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ab/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23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5-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spacing w:val="-23"/>
          <w:sz w:val="32"/>
          <w:szCs w:val="32"/>
        </w:rPr>
        <w:t>楚雄州州本级2024年地方政府债务限额提前下达情况表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5-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 xml:space="preserve"> 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</w:rPr>
        <w:t>楚雄州2024年年初新增地方政府债券资金安排表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 xml:space="preserve">   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spacing w:val="-11"/>
          <w:sz w:val="32"/>
          <w:szCs w:val="32"/>
        </w:rPr>
        <w:t>2024年州级重大政策和重点项目绩效目标表</w:t>
      </w:r>
    </w:p>
    <w:p>
      <w:pPr>
        <w:spacing w:line="530" w:lineRule="exact"/>
        <w:ind w:firstLine="616" w:firstLineChars="200"/>
        <w:rPr>
          <w:rFonts w:hint="eastAsia" w:ascii="Times New Roman" w:hAnsi="Times New Roman" w:eastAsia="方正楷体简体" w:cs="Times New Roman"/>
          <w:spacing w:val="-28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</w:rPr>
        <w:t>-</w:t>
      </w:r>
      <w:r>
        <w:rPr>
          <w:rFonts w:hint="eastAsia" w:ascii="Times New Roman" w:hAnsi="Times New Roman" w:eastAsia="方正楷体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8"/>
          <w:sz w:val="32"/>
          <w:szCs w:val="32"/>
        </w:rPr>
        <w:t xml:space="preserve">  </w:t>
      </w:r>
      <w:r>
        <w:rPr>
          <w:rFonts w:hint="eastAsia" w:ascii="Times New Roman" w:hAnsi="Times New Roman" w:eastAsia="方正楷体简体" w:cs="Times New Roman"/>
          <w:spacing w:val="-28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楷体简体" w:cs="Times New Roman"/>
          <w:spacing w:val="-28"/>
          <w:sz w:val="32"/>
          <w:szCs w:val="32"/>
        </w:rPr>
        <w:t>重点工作情况解释说明汇总表</w:t>
      </w:r>
    </w:p>
    <w:p>
      <w:pPr>
        <w:spacing w:line="530" w:lineRule="exact"/>
        <w:ind w:firstLine="858" w:firstLineChars="300"/>
        <w:jc w:val="both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pacing w:val="-17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ab/>
      </w:r>
    </w:p>
    <w:p>
      <w:pPr>
        <w:spacing w:line="530" w:lineRule="exact"/>
        <w:ind w:firstLine="960" w:firstLineChars="300"/>
        <w:jc w:val="both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</w:p>
    <w:p>
      <w:pPr>
        <w:spacing w:line="530" w:lineRule="exact"/>
        <w:ind w:firstLine="960" w:firstLineChars="300"/>
        <w:jc w:val="both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</w:rPr>
        <w:t>部分：楚雄州20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ascii="Times New Roman" w:hAnsi="Times New Roman" w:eastAsia="方正小标宋简体" w:cs="Times New Roman"/>
          <w:sz w:val="44"/>
          <w:szCs w:val="44"/>
        </w:rPr>
        <w:t>年政府预算解读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2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楚雄州2023年地方财政预算执行情况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四本预算执行情况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直达资金管理情况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2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楚雄州2024年地方财政预算草案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2024年财政预算草案起草的主要过程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2024年全州一般公共预算收支安排情况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2024年州级预算安排说明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2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财政“三保”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概念及范围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“三保”支出需求的计算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“三保”预算执行情况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2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财政工作和财政报告主要名词注解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积极的财政政策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零基预算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预算绩效管理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预算稳定调节基金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（五）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调入资金和调出资金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（六）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地方政府债务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（七）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地方政府隐性债务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（八）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2023年增发国债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（九）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“一揽子”化债政策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民生支出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（十一）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“三公”经费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（十二）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直达资金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（十三）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教育投入“两个只增不减”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（十四）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县级医院综合能力提升“千县工程”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（十五）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盘活存量资金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（十六）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人大预算联网监督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（十七）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健全现代预算制度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（十八）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预算管理一体化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4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（十九）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ERP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leftChars="200" w:right="420" w:rightChars="200"/>
      <w:rPr>
        <w:rStyle w:val="8"/>
        <w:sz w:val="28"/>
        <w:szCs w:val="28"/>
      </w:rPr>
    </w:pPr>
    <w:r>
      <w:rPr>
        <w:rStyle w:val="8"/>
        <w:sz w:val="28"/>
        <w:szCs w:val="28"/>
      </w:rPr>
      <w:ptab w:relativeTo="margin" w:alignment="center" w:leader="none"/>
    </w:r>
    <w:r>
      <w:rPr>
        <w:rStyle w:val="8"/>
        <w:rFonts w:hint="eastAsia"/>
        <w:sz w:val="28"/>
        <w:szCs w:val="28"/>
      </w:rPr>
      <w:t>-</w:t>
    </w:r>
    <w:r>
      <w:rPr>
        <w:rStyle w:val="8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8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8"/>
        <w:rFonts w:hint="default" w:ascii="Times New Roman" w:hAnsi="Times New Roman" w:cs="Times New Roman"/>
        <w:sz w:val="28"/>
        <w:szCs w:val="28"/>
      </w:rPr>
      <w:t>7</w:t>
    </w:r>
    <w:r>
      <w:rPr>
        <w:rStyle w:val="8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-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07725"/>
    <w:multiLevelType w:val="singleLevel"/>
    <w:tmpl w:val="93D077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44EA"/>
    <w:rsid w:val="00057C7A"/>
    <w:rsid w:val="00127A34"/>
    <w:rsid w:val="001E7A5B"/>
    <w:rsid w:val="004800C8"/>
    <w:rsid w:val="005A79A2"/>
    <w:rsid w:val="006F3769"/>
    <w:rsid w:val="00796242"/>
    <w:rsid w:val="009C389F"/>
    <w:rsid w:val="00A648CA"/>
    <w:rsid w:val="00AE7EEC"/>
    <w:rsid w:val="00B40B20"/>
    <w:rsid w:val="00B4380A"/>
    <w:rsid w:val="00BC089A"/>
    <w:rsid w:val="00CF4C1A"/>
    <w:rsid w:val="00DD3549"/>
    <w:rsid w:val="00F04C72"/>
    <w:rsid w:val="00F10DC8"/>
    <w:rsid w:val="00F75725"/>
    <w:rsid w:val="00F835A8"/>
    <w:rsid w:val="083644EA"/>
    <w:rsid w:val="16781202"/>
    <w:rsid w:val="194525BA"/>
    <w:rsid w:val="1A7D0BDB"/>
    <w:rsid w:val="1C2B2676"/>
    <w:rsid w:val="1FA600D8"/>
    <w:rsid w:val="246A588F"/>
    <w:rsid w:val="2E28026F"/>
    <w:rsid w:val="305322C6"/>
    <w:rsid w:val="359945C0"/>
    <w:rsid w:val="4F772199"/>
    <w:rsid w:val="54AB672C"/>
    <w:rsid w:val="5F5D02C8"/>
    <w:rsid w:val="6FF208E8"/>
    <w:rsid w:val="7A7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outlineLvl w:val="1"/>
    </w:pPr>
    <w:rPr>
      <w:rFonts w:ascii="Times New Roman" w:eastAsia="宋体"/>
      <w:kern w:val="0"/>
      <w:sz w:val="21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021C-3A8A-413A-ABBB-AA3B94E3E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463</Words>
  <Characters>2645</Characters>
  <Lines>22</Lines>
  <Paragraphs>6</Paragraphs>
  <TotalTime>28</TotalTime>
  <ScaleCrop>false</ScaleCrop>
  <LinksUpToDate>false</LinksUpToDate>
  <CharactersWithSpaces>3102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2018-01-12T14:54:00Z</dcterms:created>
  <dc:creator>果果</dc:creator>
  <cp:lastModifiedBy>陈海峰</cp:lastModifiedBy>
  <cp:lastPrinted>2021-02-24T00:28:00Z</cp:lastPrinted>
  <dcterms:modified xsi:type="dcterms:W3CDTF">2024-02-18T03:43:26Z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F912EC03FDF142128A2D6F0A874573DA</vt:lpwstr>
  </property>
</Properties>
</file>