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/>
        </w:rPr>
        <w:t>楚雄州州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级中小企业发展专项资金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理办法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jc w:val="center"/>
        <w:textAlignment w:val="auto"/>
        <w:rPr>
          <w:rFonts w:hint="eastAsia" w:ascii="Times New Roman" w:hAnsi="Times New Roman" w:eastAsia="方正仿宋简体" w:cs="Times New Roman"/>
          <w:color w:val="333333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333333"/>
          <w:kern w:val="0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333333"/>
          <w:kern w:val="0"/>
          <w:sz w:val="32"/>
          <w:szCs w:val="32"/>
        </w:rPr>
        <w:t>第一章</w:t>
      </w:r>
      <w:r>
        <w:rPr>
          <w:rFonts w:hint="eastAsia" w:ascii="Times New Roman" w:hAnsi="Times New Roman" w:eastAsia="方正仿宋简体" w:cs="Times New Roman"/>
          <w:b/>
          <w:bCs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/>
          <w:bCs/>
          <w:color w:val="333333"/>
          <w:kern w:val="0"/>
          <w:sz w:val="32"/>
          <w:szCs w:val="32"/>
        </w:rPr>
        <w:t>总则 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第一条 根据《中华人民共和国预算法》《中华人民共和国中小企业促进法》《云南省中小企业促进条例》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《楚雄州中小企业促进实施细则》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等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有关规定，为建立支持中小企业发展资金投入长效机制，加强和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规范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级中小企业发展专项资金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管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理，充分发挥资金在引导促进中小企业发展方面的作用，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制定本办法。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第二条 本办法所称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级中小企业发展专项资金（以下简称专项资金），是指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州级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财政统筹安排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用于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支持中小企业发展的资金。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第三条 专项资金管理使用遵循依法合规、公开公正、引导带动、择优高效的原则，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培育壮大优质中小企业、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引导中小企业转型升级、技术创新、开拓市场，支持中小企业公共服务体系和融资服务体系建设，改善中小企业发展环境，促进市场主体数量增长，突破制约中小企业发展的短板瓶颈。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第四条 专项资金在“阳光云财一网通”平台上公开发布年度专项资金申报指南或实施方案等，通过网上申报、网上审核、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实地核查、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专家评审、网上公示、结果公开等程序组织项目申报和安排资金，实现全过程网上公开办理。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  <w:t>第二章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  <w:t>职责分工 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第五条 专项资金由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财政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工业和信息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中小企业局）负责管理。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楚雄州财政局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负责专项资金预算管理，会同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工业和信息化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中小企业局）确定专项资金年度支出方向和额度，支持重点和使用方式；根据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工业和信息化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中小企业局）提出的资金预算，按程序下达预算、拨付资金；指导专项资金绩效管理等工作。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工业和信息化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中小企业局）负责专项资金管理。编制专项资金预算，确定年度支持重点，发布项目申报指南，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组织项目申报和审核，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提出资金安排计划；负责专项资金绩效管理；指导下级部门落实专项资金使用监管、绩效管理和项目验收工作。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第六条 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县（市）财政部门与同级工业和信息化等有关主管部门根据职责分工，做好专项资金相关管理工作。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县（市）财政部门负责专项资金的拨付和监管，会同工业和信息化部门统筹做好资金运行监管和绩效管理。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县（市）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工信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部门负责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组织本地区的项目申报和审核，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落实专项资金使用监管、绩效管理和项目验收工作。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资金申报、使用单位承担资金真实申报、合规使用和有效管理的主体责任。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  <w:t>第三章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  <w:t>支持范围及方式 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第七条</w:t>
      </w:r>
      <w:r>
        <w:rPr>
          <w:rFonts w:hint="default" w:ascii="Times New Roman" w:hAnsi="Times New Roman" w:eastAsia="方正仿宋简体" w:cs="Times New Roman"/>
          <w:color w:val="FF0000"/>
          <w:kern w:val="0"/>
          <w:sz w:val="32"/>
          <w:szCs w:val="32"/>
        </w:rPr>
        <w:t> 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鼓励中小企业积极争取中央、省专项补助，州级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专项资金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与中央、省补助资金错位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支持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支持范围包括：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（一）支持规模以上工业企业培育。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支持企业技术创新。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（三）支持专精特新优质中小企业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延链补链强链、产业基础能力提升。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）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支持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楚雄州中小企业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服务体系建设。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（六）支持设立中小企业发展基金。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）经州委、州政府明确的其他促进中小企业发展的事项资金。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第八条 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财政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会同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工业和信息化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根据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州委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政府有关决策部署，以及中小企业发展实际情况适时调整专项资金支持重点。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第九条 专项资金支持对象包括符合条件的企业或项目；为中小企业提供公共服务的机构或载体；开展示范试点的区域。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第十条 专项资金采取直接补助、贷款贴息、以奖代补、购买服务等方式，引导各级地方政府和社会资本支持中小企业高质量发展。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  <w:t>第四章  预算管理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第十一条 建立专项资金动态项目库，支持项目从项目库中择优筛选。州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级、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县（市）完善项目管理机制，拟申请专项资金支持的项目，由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（市）主管部门定期向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级主管部门报送项目入库和调整申请，由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工业和信息化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中小企业局）会同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州财政局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审核汇总后纳入项目库管理。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第十二条 专项资金以项目法分配为主，由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工业和信息化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中小企业局）发布项目申报指南，项目申报单位提出资金申请逐级上报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州工业和信息化局，经州级部门联审、实地抽查等程序，提交州工业和信息化局党委会或局务会集体决策后，在“阳光云财一网通”平台和州工业和信息化局门户网站上公示不少于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5个工作日，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商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财政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提出资金安排计划确定支持对象。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第十三条 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公示无异议，由州工业和信息化局会同州财政局根据预算资金安排情况，拟定分配意见报州人民政府批准后，州级财政及时将资金下达到相关县市财政局，相关县市财政局在收到资金后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15个工作日内将资金拨付到企业。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专项资金支付按照财政国库管理制度有关规定执行。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第十四条 专项资金不得用于平衡本级财政预算及偿还债务，不得用于行政事业单位人员经费、机构运转经费等。对专项资金的结余资金和连续两年未使用完的结转资金，按照结余结转资金有关规定执行。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  <w:t>第五章 绩效及监督管理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第十五条 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工业和信息化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中小企业局）应科学合理设定绩效目标，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财政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下达专项资金时一并下达经审核确定的绩效目标。县（市）工业和信息化主管部门、财政部门加强具体项目运行监控，对专项资金预算执行进度和绩效目标实现程度实行双监控，发现问题及时纠正。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工业和信息化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中小企业局）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组织县（市）工信部门按属地原则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对本专项资金组织开展绩效自评。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财政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在部门绩效自评的基础上，根据需要开展重点项目绩效评价。有关绩效评价结果，作为专项资金分配、完善政策、改进管理的重要参考。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   第十六条 健全完善项目验收机制，对建成后的资金项目每年组织验收评估。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（市）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工信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部门组织开展本辖区内专项资金的项目验收评估，验收评估情况上报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工业和信息化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中小企业局）备案，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工业和信息化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中小企业局）视情况对上报的验收结果进行抽查，会同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财政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依规进行处理。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第十七条 专项资金管理中存在下列行为之一的，应当及时收回相关资金，并依照《中华人民共和国预算法》《财政违法行为处罚处分条例》等法律法规追究相应责任；涉嫌犯罪的，移送司法机关处理。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（一）编报虚假材料、提供虚假财务会计资料套取专项资金的；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（二）恶意串通骗取专项资金的；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（三）截留、挤占和挪用专项资金的；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（四）相关工作人员存在违反本办法规定行为，以及其他滥用职权、玩忽职守、徇私舞弊等违法违纪行为的；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（五）其他违反国家财经法律和财务制度规定的。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  <w:t>第六章  附则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第十八条 本办法自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印发之日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起施行，实施期限至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2025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日。期满后，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财政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会同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工业和信息化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中小企业局）进行综合评估，按程序确定是否延长实施期限或取消政策。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第十九条 本办法由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楚雄州财政局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工业和信息化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eastAsia="zh-CN"/>
        </w:rPr>
        <w:t>楚雄州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中小企业局）负责解释。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iberation Sans">
    <w:altName w:val="汉仪新人文宋简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true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F030E"/>
    <w:rsid w:val="1A9A4567"/>
    <w:rsid w:val="3778266A"/>
    <w:rsid w:val="3FEB6F0D"/>
    <w:rsid w:val="4E712ACE"/>
    <w:rsid w:val="4FF7FDB0"/>
    <w:rsid w:val="62150EC0"/>
    <w:rsid w:val="67F8FD8D"/>
    <w:rsid w:val="69E71D25"/>
    <w:rsid w:val="6B590648"/>
    <w:rsid w:val="6DF220C9"/>
    <w:rsid w:val="6F7F820D"/>
    <w:rsid w:val="73D6349F"/>
    <w:rsid w:val="7FD77AB3"/>
    <w:rsid w:val="7FEB8457"/>
    <w:rsid w:val="B3BFEFA0"/>
    <w:rsid w:val="BA7B23C6"/>
    <w:rsid w:val="BFEC0879"/>
    <w:rsid w:val="CFFFF49E"/>
    <w:rsid w:val="E7FF57F1"/>
    <w:rsid w:val="EBF4DA22"/>
    <w:rsid w:val="F5E85557"/>
    <w:rsid w:val="F75C0E71"/>
    <w:rsid w:val="F7F2F728"/>
    <w:rsid w:val="FABFAC7F"/>
    <w:rsid w:val="FFFDE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toc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4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"/>
    <w:basedOn w:val="2"/>
    <w:qFormat/>
    <w:uiPriority w:val="0"/>
  </w:style>
  <w:style w:type="character" w:customStyle="1" w:styleId="10">
    <w:name w:val="默认段落字体1"/>
    <w:qFormat/>
    <w:uiPriority w:val="0"/>
  </w:style>
  <w:style w:type="paragraph" w:customStyle="1" w:styleId="11">
    <w:name w:val="Heading"/>
    <w:basedOn w:val="1"/>
    <w:next w:val="2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2">
    <w:name w:val="Index"/>
    <w:basedOn w:val="1"/>
    <w:qFormat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61</TotalTime>
  <ScaleCrop>false</ScaleCrop>
  <LinksUpToDate>false</LinksUpToDate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2018-11-29T17:47:00Z</dcterms:created>
  <dc:creator>user</dc:creator>
  <cp:lastModifiedBy>user</cp:lastModifiedBy>
  <dcterms:modified xsi:type="dcterms:W3CDTF">2023-08-21T10:24:13Z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