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监督索引号53230000450301000</w:t>
      </w:r>
    </w:p>
    <w:p>
      <w:pPr>
        <w:widowControl w:val="0"/>
        <w:spacing w:line="600" w:lineRule="exact"/>
        <w:jc w:val="center"/>
        <w:rPr>
          <w:rFonts w:ascii="方正小标宋简体" w:eastAsia="方正小标宋简体"/>
          <w:sz w:val="36"/>
          <w:szCs w:val="36"/>
        </w:rPr>
      </w:pPr>
      <w:r>
        <w:rPr>
          <w:rFonts w:ascii="黑体" w:eastAsia="黑体" w:hAnsi="黑体" w:hint="eastAsia"/>
          <w:sz w:val="36"/>
          <w:szCs w:val="36"/>
        </w:rPr>
        <w:t>楚雄彝族自治州水产技术推广站</w:t>
      </w:r>
      <w:r>
        <w:rPr>
          <w:rFonts w:ascii="方正小标宋简体" w:eastAsia="方正小标宋简体" w:hint="eastAsia"/>
          <w:sz w:val="36"/>
          <w:szCs w:val="36"/>
        </w:rPr>
        <w:t>部门2019年度</w:t>
      </w:r>
    </w:p>
    <w:p>
      <w:pPr>
        <w:widowControl w:val="0"/>
        <w:spacing w:line="600" w:lineRule="exact"/>
        <w:jc w:val="center"/>
        <w:rPr>
          <w:rFonts w:hint="eastAsia"/>
          <w:sz w:val="36"/>
          <w:szCs w:val="36"/>
        </w:rPr>
      </w:pPr>
      <w:r>
        <w:rPr>
          <w:rFonts w:ascii="方正小标宋简体" w:eastAsia="方正小标宋简体" w:hint="eastAsia"/>
          <w:sz w:val="36"/>
          <w:szCs w:val="36"/>
        </w:rPr>
        <w:t>部门决算</w:t>
      </w:r>
      <w:r>
        <w:rPr>
          <w:rFonts w:ascii="黑体" w:eastAsia="黑体" w:hAnsi="黑体" w:hint="eastAsia"/>
          <w:sz w:val="36"/>
          <w:szCs w:val="36"/>
        </w:rPr>
        <w:t>目录</w:t>
      </w:r>
    </w:p>
    <w:p>
      <w:pPr>
        <w:widowControl w:val="0"/>
        <w:spacing w:line="580" w:lineRule="exact"/>
        <w:jc w:val="left"/>
        <w:rPr>
          <w:rFonts w:ascii="黑体" w:eastAsia="黑体" w:hAnsi="黑体"/>
          <w:sz w:val="30"/>
          <w:szCs w:val="30"/>
        </w:rPr>
      </w:pPr>
      <w:r>
        <w:rPr>
          <w:rFonts w:ascii="黑体" w:eastAsia="黑体" w:hAnsi="黑体" w:hint="eastAsia"/>
          <w:sz w:val="30"/>
          <w:szCs w:val="30"/>
        </w:rPr>
        <w:t xml:space="preserve">   </w:t>
      </w:r>
    </w:p>
    <w:p>
      <w:pPr>
        <w:widowControl w:val="0"/>
        <w:spacing w:line="580" w:lineRule="exact"/>
        <w:jc w:val="left"/>
        <w:rPr>
          <w:rFonts w:hint="eastAsia"/>
          <w:sz w:val="30"/>
          <w:szCs w:val="30"/>
        </w:rPr>
      </w:pPr>
      <w:r>
        <w:rPr>
          <w:rFonts w:ascii="黑体" w:eastAsia="黑体" w:hAnsi="黑体" w:hint="eastAsia"/>
          <w:sz w:val="30"/>
          <w:szCs w:val="30"/>
        </w:rPr>
        <w:t>第一部分 楚雄彝族自治州水产技术推广站部门概况</w:t>
      </w:r>
    </w:p>
    <w:p>
      <w:pPr>
        <w:widowControl w:val="0"/>
        <w:spacing w:line="580" w:lineRule="exact"/>
        <w:jc w:val="left"/>
        <w:rPr>
          <w:sz w:val="30"/>
          <w:szCs w:val="30"/>
        </w:rPr>
      </w:pPr>
      <w:r>
        <w:rPr>
          <w:rFonts w:ascii="楷体" w:eastAsia="楷体" w:hAnsi="楷体" w:hint="eastAsia"/>
          <w:sz w:val="30"/>
          <w:szCs w:val="30"/>
        </w:rPr>
        <w:t xml:space="preserve">   一、主要职能</w:t>
      </w:r>
    </w:p>
    <w:p>
      <w:pPr>
        <w:widowControl w:val="0"/>
        <w:spacing w:line="580" w:lineRule="exact"/>
        <w:jc w:val="left"/>
        <w:rPr>
          <w:sz w:val="30"/>
          <w:szCs w:val="30"/>
        </w:rPr>
      </w:pPr>
      <w:r>
        <w:rPr>
          <w:rFonts w:ascii="黑体" w:eastAsia="黑体" w:hAnsi="黑体" w:hint="eastAsia"/>
          <w:sz w:val="30"/>
          <w:szCs w:val="30"/>
        </w:rPr>
        <w:t xml:space="preserve">   </w:t>
      </w:r>
      <w:r>
        <w:rPr>
          <w:rFonts w:ascii="楷体" w:eastAsia="楷体" w:hAnsi="楷体" w:hint="eastAsia"/>
          <w:sz w:val="30"/>
          <w:szCs w:val="30"/>
        </w:rPr>
        <w:t>二、部门基本情况</w:t>
      </w:r>
    </w:p>
    <w:p>
      <w:pPr>
        <w:widowControl w:val="0"/>
        <w:spacing w:line="580" w:lineRule="exact"/>
        <w:jc w:val="left"/>
        <w:rPr>
          <w:sz w:val="30"/>
          <w:szCs w:val="30"/>
        </w:rPr>
      </w:pPr>
      <w:r>
        <w:rPr>
          <w:rFonts w:ascii="黑体" w:eastAsia="黑体" w:hAnsi="黑体" w:hint="eastAsia"/>
          <w:sz w:val="30"/>
          <w:szCs w:val="30"/>
        </w:rPr>
        <w:t xml:space="preserve">   第二部分  2019年度部门决算表</w:t>
      </w:r>
    </w:p>
    <w:p>
      <w:pPr>
        <w:widowControl w:val="0"/>
        <w:spacing w:line="580" w:lineRule="exact"/>
        <w:jc w:val="left"/>
        <w:rPr>
          <w:sz w:val="30"/>
          <w:szCs w:val="30"/>
        </w:rPr>
      </w:pPr>
      <w:r>
        <w:rPr>
          <w:rFonts w:ascii="黑体" w:eastAsia="黑体" w:hAnsi="黑体" w:hint="eastAsia"/>
          <w:sz w:val="30"/>
          <w:szCs w:val="30"/>
        </w:rPr>
        <w:t xml:space="preserve">   </w:t>
      </w:r>
      <w:r>
        <w:rPr>
          <w:rFonts w:ascii="楷体" w:eastAsia="楷体" w:hAnsi="楷体" w:hint="eastAsia"/>
          <w:sz w:val="30"/>
          <w:szCs w:val="30"/>
        </w:rPr>
        <w:t>一、收入支出决算总表</w:t>
      </w:r>
    </w:p>
    <w:p>
      <w:pPr>
        <w:widowControl w:val="0"/>
        <w:spacing w:line="580" w:lineRule="exact"/>
        <w:jc w:val="left"/>
        <w:rPr>
          <w:sz w:val="30"/>
          <w:szCs w:val="30"/>
        </w:rPr>
      </w:pPr>
      <w:r>
        <w:rPr>
          <w:rFonts w:ascii="黑体" w:eastAsia="黑体" w:hAnsi="黑体" w:hint="eastAsia"/>
          <w:sz w:val="30"/>
          <w:szCs w:val="30"/>
        </w:rPr>
        <w:t xml:space="preserve">   </w:t>
      </w:r>
      <w:r>
        <w:rPr>
          <w:rFonts w:ascii="楷体" w:eastAsia="楷体" w:hAnsi="楷体" w:hint="eastAsia"/>
          <w:sz w:val="30"/>
          <w:szCs w:val="30"/>
        </w:rPr>
        <w:t>二、收入决算表</w:t>
      </w:r>
    </w:p>
    <w:p>
      <w:pPr>
        <w:widowControl w:val="0"/>
        <w:spacing w:line="580" w:lineRule="exact"/>
        <w:jc w:val="left"/>
        <w:rPr>
          <w:sz w:val="30"/>
          <w:szCs w:val="30"/>
        </w:rPr>
      </w:pPr>
      <w:r>
        <w:rPr>
          <w:rFonts w:ascii="黑体" w:eastAsia="黑体" w:hAnsi="黑体" w:hint="eastAsia"/>
          <w:sz w:val="30"/>
          <w:szCs w:val="30"/>
        </w:rPr>
        <w:t xml:space="preserve">   </w:t>
      </w:r>
      <w:r>
        <w:rPr>
          <w:rFonts w:ascii="楷体" w:eastAsia="楷体" w:hAnsi="楷体" w:hint="eastAsia"/>
          <w:sz w:val="30"/>
          <w:szCs w:val="30"/>
        </w:rPr>
        <w:t>三、支出决算表</w:t>
      </w:r>
    </w:p>
    <w:p>
      <w:pPr>
        <w:widowControl w:val="0"/>
        <w:spacing w:line="580" w:lineRule="exact"/>
        <w:jc w:val="left"/>
        <w:rPr>
          <w:sz w:val="30"/>
          <w:szCs w:val="30"/>
        </w:rPr>
      </w:pPr>
      <w:r>
        <w:rPr>
          <w:rFonts w:ascii="黑体" w:eastAsia="黑体" w:hAnsi="黑体" w:hint="eastAsia"/>
          <w:sz w:val="30"/>
          <w:szCs w:val="30"/>
        </w:rPr>
        <w:t xml:space="preserve">   </w:t>
      </w:r>
      <w:r>
        <w:rPr>
          <w:rFonts w:ascii="楷体" w:eastAsia="楷体" w:hAnsi="楷体" w:hint="eastAsia"/>
          <w:sz w:val="30"/>
          <w:szCs w:val="30"/>
        </w:rPr>
        <w:t>四、财政拨款收入支出决算总表</w:t>
      </w:r>
    </w:p>
    <w:p>
      <w:pPr>
        <w:widowControl w:val="0"/>
        <w:spacing w:line="580" w:lineRule="exact"/>
        <w:jc w:val="left"/>
        <w:rPr>
          <w:sz w:val="30"/>
          <w:szCs w:val="30"/>
        </w:rPr>
      </w:pPr>
      <w:r>
        <w:rPr>
          <w:rFonts w:ascii="黑体" w:eastAsia="黑体" w:hAnsi="黑体" w:hint="eastAsia"/>
          <w:sz w:val="30"/>
          <w:szCs w:val="30"/>
        </w:rPr>
        <w:t xml:space="preserve">   </w:t>
      </w:r>
      <w:r>
        <w:rPr>
          <w:rFonts w:ascii="楷体" w:eastAsia="楷体" w:hAnsi="楷体" w:hint="eastAsia"/>
          <w:sz w:val="30"/>
          <w:szCs w:val="30"/>
        </w:rPr>
        <w:t>五、一般公共预算财政拨款收入支出决算表</w:t>
      </w:r>
    </w:p>
    <w:p>
      <w:pPr>
        <w:widowControl w:val="0"/>
        <w:spacing w:line="580" w:lineRule="exact"/>
        <w:jc w:val="left"/>
        <w:rPr>
          <w:sz w:val="30"/>
          <w:szCs w:val="30"/>
        </w:rPr>
      </w:pPr>
      <w:r>
        <w:rPr>
          <w:rFonts w:ascii="黑体" w:eastAsia="黑体" w:hAnsi="黑体" w:hint="eastAsia"/>
          <w:sz w:val="30"/>
          <w:szCs w:val="30"/>
        </w:rPr>
        <w:t xml:space="preserve">   </w:t>
      </w:r>
      <w:r>
        <w:rPr>
          <w:rFonts w:ascii="楷体" w:eastAsia="楷体" w:hAnsi="楷体" w:hint="eastAsia"/>
          <w:sz w:val="30"/>
          <w:szCs w:val="30"/>
        </w:rPr>
        <w:t>六、一般公共预算财政拨款基本支出决算表</w:t>
      </w:r>
    </w:p>
    <w:p>
      <w:pPr>
        <w:widowControl w:val="0"/>
        <w:spacing w:line="580" w:lineRule="exact"/>
        <w:jc w:val="left"/>
        <w:rPr>
          <w:sz w:val="30"/>
          <w:szCs w:val="30"/>
        </w:rPr>
      </w:pPr>
      <w:r>
        <w:rPr>
          <w:rFonts w:ascii="黑体" w:eastAsia="黑体" w:hAnsi="黑体" w:hint="eastAsia"/>
          <w:sz w:val="30"/>
          <w:szCs w:val="30"/>
        </w:rPr>
        <w:t xml:space="preserve">   </w:t>
      </w:r>
      <w:r>
        <w:rPr>
          <w:rFonts w:ascii="楷体" w:eastAsia="楷体" w:hAnsi="楷体" w:hint="eastAsia"/>
          <w:sz w:val="30"/>
          <w:szCs w:val="30"/>
        </w:rPr>
        <w:t>七、政府性基金预算财政拨款收入支出决算表</w:t>
      </w:r>
    </w:p>
    <w:p>
      <w:pPr>
        <w:widowControl w:val="0"/>
        <w:spacing w:line="580" w:lineRule="exact"/>
        <w:jc w:val="left"/>
        <w:rPr>
          <w:sz w:val="30"/>
          <w:szCs w:val="30"/>
        </w:rPr>
      </w:pPr>
      <w:r>
        <w:rPr>
          <w:rFonts w:ascii="黑体" w:eastAsia="黑体" w:hAnsi="黑体" w:hint="eastAsia"/>
          <w:sz w:val="30"/>
          <w:szCs w:val="30"/>
        </w:rPr>
        <w:t xml:space="preserve">   </w:t>
      </w:r>
      <w:r>
        <w:rPr>
          <w:rFonts w:ascii="楷体" w:eastAsia="楷体" w:hAnsi="楷体" w:hint="eastAsia"/>
          <w:sz w:val="30"/>
          <w:szCs w:val="30"/>
        </w:rPr>
        <w:t>八、</w:t>
      </w:r>
      <w:r>
        <w:rPr>
          <w:sz w:val="30"/>
          <w:szCs w:val="30"/>
        </w:rPr>
        <w:t>“</w:t>
      </w:r>
      <w:r>
        <w:rPr>
          <w:rFonts w:ascii="楷体" w:eastAsia="楷体" w:hAnsi="楷体" w:hint="eastAsia"/>
          <w:sz w:val="30"/>
          <w:szCs w:val="30"/>
        </w:rPr>
        <w:t>三公</w:t>
      </w:r>
      <w:r>
        <w:rPr>
          <w:sz w:val="30"/>
          <w:szCs w:val="30"/>
        </w:rPr>
        <w:t>”</w:t>
      </w:r>
      <w:r>
        <w:rPr>
          <w:rFonts w:ascii="楷体" w:eastAsia="楷体" w:hAnsi="楷体" w:hint="eastAsia"/>
          <w:sz w:val="30"/>
          <w:szCs w:val="30"/>
        </w:rPr>
        <w:t>经费、行政参公单位机关运行经费情况表</w:t>
      </w:r>
    </w:p>
    <w:p>
      <w:pPr>
        <w:widowControl w:val="0"/>
        <w:spacing w:line="580" w:lineRule="exact"/>
        <w:jc w:val="left"/>
        <w:rPr>
          <w:sz w:val="30"/>
          <w:szCs w:val="30"/>
        </w:rPr>
      </w:pPr>
      <w:r>
        <w:rPr>
          <w:rFonts w:ascii="黑体" w:eastAsia="黑体" w:hAnsi="黑体" w:hint="eastAsia"/>
          <w:sz w:val="30"/>
          <w:szCs w:val="30"/>
        </w:rPr>
        <w:t xml:space="preserve">   第三部分  2019年度部门决算情况说明</w:t>
      </w:r>
    </w:p>
    <w:p>
      <w:pPr>
        <w:widowControl w:val="0"/>
        <w:spacing w:line="580" w:lineRule="exact"/>
        <w:jc w:val="left"/>
        <w:rPr>
          <w:sz w:val="30"/>
          <w:szCs w:val="30"/>
        </w:rPr>
      </w:pPr>
      <w:r>
        <w:rPr>
          <w:rFonts w:ascii="黑体" w:eastAsia="黑体" w:hAnsi="黑体" w:hint="eastAsia"/>
          <w:sz w:val="30"/>
          <w:szCs w:val="30"/>
        </w:rPr>
        <w:t xml:space="preserve">   </w:t>
      </w:r>
      <w:r>
        <w:rPr>
          <w:rFonts w:ascii="楷体" w:eastAsia="楷体" w:hAnsi="楷体" w:hint="eastAsia"/>
          <w:sz w:val="30"/>
          <w:szCs w:val="30"/>
        </w:rPr>
        <w:t>一、收入决算情况说明</w:t>
      </w:r>
    </w:p>
    <w:p>
      <w:pPr>
        <w:widowControl w:val="0"/>
        <w:spacing w:line="580" w:lineRule="exact"/>
        <w:jc w:val="left"/>
        <w:rPr>
          <w:sz w:val="30"/>
          <w:szCs w:val="30"/>
        </w:rPr>
      </w:pPr>
      <w:r>
        <w:rPr>
          <w:rFonts w:ascii="黑体" w:eastAsia="黑体" w:hAnsi="黑体" w:hint="eastAsia"/>
          <w:sz w:val="30"/>
          <w:szCs w:val="30"/>
        </w:rPr>
        <w:t xml:space="preserve">   </w:t>
      </w:r>
      <w:r>
        <w:rPr>
          <w:rFonts w:ascii="楷体" w:eastAsia="楷体" w:hAnsi="楷体" w:hint="eastAsia"/>
          <w:sz w:val="30"/>
          <w:szCs w:val="30"/>
        </w:rPr>
        <w:t>二、支出决算情况说明</w:t>
      </w:r>
    </w:p>
    <w:p>
      <w:pPr>
        <w:widowControl w:val="0"/>
        <w:spacing w:line="580" w:lineRule="exact"/>
        <w:jc w:val="left"/>
        <w:rPr>
          <w:sz w:val="30"/>
          <w:szCs w:val="30"/>
        </w:rPr>
      </w:pPr>
      <w:r>
        <w:rPr>
          <w:rFonts w:ascii="黑体" w:eastAsia="黑体" w:hAnsi="黑体" w:hint="eastAsia"/>
          <w:sz w:val="30"/>
          <w:szCs w:val="30"/>
        </w:rPr>
        <w:t xml:space="preserve">   </w:t>
      </w:r>
      <w:r>
        <w:rPr>
          <w:rFonts w:ascii="楷体" w:eastAsia="楷体" w:hAnsi="楷体" w:hint="eastAsia"/>
          <w:sz w:val="30"/>
          <w:szCs w:val="30"/>
        </w:rPr>
        <w:t>三、一般公共预算财政拨款支出决算情况说明</w:t>
      </w:r>
    </w:p>
    <w:p>
      <w:pPr>
        <w:widowControl w:val="0"/>
        <w:spacing w:line="580" w:lineRule="exact"/>
        <w:jc w:val="left"/>
        <w:rPr>
          <w:sz w:val="30"/>
          <w:szCs w:val="30"/>
        </w:rPr>
      </w:pPr>
      <w:r>
        <w:rPr>
          <w:rFonts w:ascii="黑体" w:eastAsia="黑体" w:hAnsi="黑体" w:hint="eastAsia"/>
          <w:sz w:val="30"/>
          <w:szCs w:val="30"/>
        </w:rPr>
        <w:t xml:space="preserve">   </w:t>
      </w:r>
      <w:r>
        <w:rPr>
          <w:rFonts w:ascii="楷体" w:eastAsia="楷体" w:hAnsi="楷体" w:hint="eastAsia"/>
          <w:sz w:val="30"/>
          <w:szCs w:val="30"/>
        </w:rPr>
        <w:t>四、一般公共预算财政拨款</w:t>
      </w:r>
      <w:r>
        <w:rPr>
          <w:sz w:val="30"/>
          <w:szCs w:val="30"/>
        </w:rPr>
        <w:t>“</w:t>
      </w:r>
      <w:r>
        <w:rPr>
          <w:rFonts w:ascii="楷体" w:eastAsia="楷体" w:hAnsi="楷体" w:hint="eastAsia"/>
          <w:sz w:val="30"/>
          <w:szCs w:val="30"/>
        </w:rPr>
        <w:t>三公</w:t>
      </w:r>
      <w:r>
        <w:rPr>
          <w:sz w:val="30"/>
          <w:szCs w:val="30"/>
        </w:rPr>
        <w:t>”</w:t>
      </w:r>
      <w:r>
        <w:rPr>
          <w:rFonts w:ascii="楷体" w:eastAsia="楷体" w:hAnsi="楷体" w:hint="eastAsia"/>
          <w:sz w:val="30"/>
          <w:szCs w:val="30"/>
        </w:rPr>
        <w:t>经费支出决算情况说明</w:t>
      </w:r>
    </w:p>
    <w:p>
      <w:pPr>
        <w:widowControl w:val="0"/>
        <w:spacing w:line="580" w:lineRule="exact"/>
        <w:jc w:val="left"/>
        <w:rPr>
          <w:sz w:val="30"/>
          <w:szCs w:val="30"/>
        </w:rPr>
      </w:pPr>
      <w:r>
        <w:rPr>
          <w:rFonts w:ascii="黑体" w:eastAsia="黑体" w:hAnsi="黑体" w:hint="eastAsia"/>
          <w:sz w:val="30"/>
          <w:szCs w:val="30"/>
        </w:rPr>
        <w:t xml:space="preserve">   第四部分  其他重要事项及相关口径情况说明</w:t>
      </w:r>
    </w:p>
    <w:p>
      <w:pPr>
        <w:widowControl w:val="0"/>
        <w:spacing w:line="580" w:lineRule="exact"/>
        <w:jc w:val="left"/>
        <w:rPr>
          <w:sz w:val="30"/>
          <w:szCs w:val="30"/>
        </w:rPr>
      </w:pPr>
      <w:r>
        <w:rPr>
          <w:rFonts w:ascii="楷体" w:eastAsia="楷体" w:hAnsi="楷体" w:hint="eastAsia"/>
          <w:sz w:val="30"/>
          <w:szCs w:val="30"/>
        </w:rPr>
        <w:t xml:space="preserve">   一、机关运行经费支出情况</w:t>
      </w:r>
    </w:p>
    <w:p>
      <w:pPr>
        <w:widowControl w:val="0"/>
        <w:spacing w:line="580" w:lineRule="exact"/>
        <w:jc w:val="left"/>
        <w:rPr>
          <w:sz w:val="30"/>
          <w:szCs w:val="30"/>
        </w:rPr>
      </w:pPr>
      <w:r>
        <w:rPr>
          <w:rFonts w:ascii="楷体" w:eastAsia="楷体" w:hAnsi="楷体" w:hint="eastAsia"/>
          <w:sz w:val="30"/>
          <w:szCs w:val="30"/>
        </w:rPr>
        <w:t xml:space="preserve">   二、国有资产占有情况</w:t>
      </w:r>
    </w:p>
    <w:p>
      <w:pPr>
        <w:widowControl w:val="0"/>
        <w:spacing w:line="580" w:lineRule="exact"/>
        <w:jc w:val="left"/>
        <w:rPr>
          <w:sz w:val="30"/>
          <w:szCs w:val="30"/>
        </w:rPr>
      </w:pPr>
      <w:r>
        <w:rPr>
          <w:rFonts w:ascii="楷体" w:eastAsia="楷体" w:hAnsi="楷体" w:hint="eastAsia"/>
          <w:sz w:val="30"/>
          <w:szCs w:val="30"/>
        </w:rPr>
        <w:t xml:space="preserve">   三、政府采购支出情况</w:t>
      </w:r>
    </w:p>
    <w:p>
      <w:pPr>
        <w:widowControl w:val="0"/>
        <w:spacing w:line="580" w:lineRule="exact"/>
        <w:jc w:val="left"/>
        <w:rPr>
          <w:sz w:val="30"/>
          <w:szCs w:val="30"/>
        </w:rPr>
      </w:pPr>
      <w:r>
        <w:rPr>
          <w:rFonts w:ascii="楷体" w:eastAsia="楷体" w:hAnsi="楷体" w:hint="eastAsia"/>
          <w:sz w:val="30"/>
          <w:szCs w:val="30"/>
        </w:rPr>
        <w:t xml:space="preserve">   四、部门绩效自评情况</w:t>
      </w:r>
    </w:p>
    <w:p>
      <w:pPr>
        <w:widowControl w:val="0"/>
        <w:spacing w:line="580" w:lineRule="exact"/>
        <w:jc w:val="left"/>
        <w:rPr>
          <w:sz w:val="30"/>
          <w:szCs w:val="30"/>
        </w:rPr>
      </w:pPr>
      <w:r>
        <w:rPr>
          <w:rFonts w:ascii="楷体" w:eastAsia="楷体" w:hAnsi="楷体" w:hint="eastAsia"/>
          <w:sz w:val="30"/>
          <w:szCs w:val="30"/>
        </w:rPr>
        <w:t xml:space="preserve">   （一）项目支出绩效自评/项目支出绩效自评报告（表）</w:t>
      </w:r>
    </w:p>
    <w:p>
      <w:pPr>
        <w:widowControl w:val="0"/>
        <w:spacing w:line="580" w:lineRule="exact"/>
        <w:jc w:val="left"/>
        <w:rPr>
          <w:sz w:val="30"/>
          <w:szCs w:val="30"/>
        </w:rPr>
      </w:pPr>
      <w:r>
        <w:rPr>
          <w:rFonts w:ascii="楷体" w:eastAsia="楷体" w:hAnsi="楷体" w:hint="eastAsia"/>
          <w:sz w:val="30"/>
          <w:szCs w:val="30"/>
        </w:rPr>
        <w:t xml:space="preserve">   （二）部门整体支出绩效自评报告</w:t>
      </w:r>
    </w:p>
    <w:p>
      <w:pPr>
        <w:widowControl w:val="0"/>
        <w:spacing w:line="580" w:lineRule="exact"/>
        <w:jc w:val="left"/>
        <w:rPr>
          <w:sz w:val="30"/>
          <w:szCs w:val="30"/>
        </w:rPr>
      </w:pPr>
      <w:r>
        <w:rPr>
          <w:rFonts w:ascii="楷体" w:eastAsia="楷体" w:hAnsi="楷体" w:hint="eastAsia"/>
          <w:sz w:val="30"/>
          <w:szCs w:val="30"/>
        </w:rPr>
        <w:t xml:space="preserve">   （三）部门整体支出绩效自评表</w:t>
      </w:r>
    </w:p>
    <w:p>
      <w:pPr>
        <w:widowControl w:val="0"/>
        <w:spacing w:line="580" w:lineRule="exact"/>
        <w:jc w:val="left"/>
        <w:rPr>
          <w:sz w:val="30"/>
          <w:szCs w:val="30"/>
        </w:rPr>
      </w:pPr>
      <w:r>
        <w:rPr>
          <w:rFonts w:ascii="楷体" w:eastAsia="楷体" w:hAnsi="楷体" w:hint="eastAsia"/>
          <w:sz w:val="30"/>
          <w:szCs w:val="30"/>
        </w:rPr>
        <w:t xml:space="preserve">   五、其他重要事项情况说明</w:t>
      </w:r>
    </w:p>
    <w:p>
      <w:pPr>
        <w:widowControl w:val="0"/>
        <w:spacing w:line="580" w:lineRule="exact"/>
        <w:jc w:val="left"/>
        <w:rPr>
          <w:sz w:val="30"/>
          <w:szCs w:val="30"/>
        </w:rPr>
      </w:pPr>
      <w:r>
        <w:rPr>
          <w:rFonts w:ascii="楷体" w:eastAsia="楷体" w:hAnsi="楷体" w:hint="eastAsia"/>
          <w:sz w:val="30"/>
          <w:szCs w:val="30"/>
        </w:rPr>
        <w:t xml:space="preserve">   六、相关口径说明</w:t>
      </w:r>
    </w:p>
    <w:p>
      <w:pPr>
        <w:widowControl w:val="0"/>
        <w:spacing w:line="580" w:lineRule="exact"/>
        <w:jc w:val="left"/>
        <w:rPr>
          <w:sz w:val="30"/>
          <w:szCs w:val="30"/>
        </w:rPr>
      </w:pPr>
      <w:r>
        <w:rPr>
          <w:rFonts w:ascii="楷体" w:eastAsia="楷体" w:hAnsi="楷体" w:hint="eastAsia"/>
          <w:sz w:val="30"/>
          <w:szCs w:val="30"/>
        </w:rPr>
        <w:t xml:space="preserve">   </w:t>
      </w:r>
      <w:r>
        <w:rPr>
          <w:rFonts w:ascii="黑体" w:eastAsia="黑体" w:hAnsi="黑体" w:hint="eastAsia"/>
          <w:sz w:val="30"/>
          <w:szCs w:val="30"/>
        </w:rPr>
        <w:t>第五部分  名词解释</w:t>
      </w:r>
    </w:p>
    <w:p>
      <w:pPr>
        <w:widowControl w:val="0"/>
        <w:spacing w:line="580" w:lineRule="exact"/>
        <w:jc w:val="center"/>
        <w:rPr>
          <w:rFonts w:ascii="黑体" w:eastAsia="黑体" w:hAnsi="黑体" w:hint="eastAsia"/>
          <w:sz w:val="32"/>
          <w:szCs w:val="32"/>
        </w:rPr>
      </w:pPr>
    </w:p>
    <w:p>
      <w:pPr>
        <w:widowControl w:val="0"/>
        <w:spacing w:line="580" w:lineRule="exact"/>
        <w:jc w:val="center"/>
        <w:rPr>
          <w:rFonts w:ascii="黑体" w:eastAsia="黑体" w:hAnsi="黑体"/>
          <w:sz w:val="32"/>
          <w:szCs w:val="32"/>
        </w:rPr>
      </w:pPr>
      <w:r>
        <w:rPr>
          <w:rFonts w:ascii="黑体" w:eastAsia="黑体" w:hAnsi="黑体" w:hint="eastAsia"/>
          <w:sz w:val="32"/>
          <w:szCs w:val="32"/>
        </w:rPr>
        <w:t xml:space="preserve">      第一部分 楚雄彝族自治州水产技术推广站部门概况</w:t>
      </w:r>
    </w:p>
    <w:p>
      <w:pPr>
        <w:widowControl w:val="0"/>
        <w:spacing w:line="580" w:lineRule="exact"/>
        <w:ind w:firstLine="600"/>
        <w:rPr>
          <w:rFonts w:hint="eastAsia"/>
          <w:sz w:val="30"/>
          <w:szCs w:val="30"/>
        </w:rPr>
      </w:pPr>
      <w:r>
        <w:rPr>
          <w:rFonts w:ascii="黑体" w:eastAsia="黑体" w:hAnsi="黑体" w:hint="eastAsia"/>
          <w:sz w:val="30"/>
          <w:szCs w:val="30"/>
        </w:rPr>
        <w:t>一、主要职能</w:t>
      </w:r>
    </w:p>
    <w:p>
      <w:pPr>
        <w:widowControl w:val="0"/>
        <w:spacing w:line="580" w:lineRule="exact"/>
        <w:ind w:firstLine="600"/>
        <w:rPr>
          <w:sz w:val="30"/>
          <w:szCs w:val="30"/>
        </w:rPr>
      </w:pPr>
      <w:r>
        <w:rPr>
          <w:rFonts w:ascii="楷体" w:eastAsia="楷体" w:hAnsi="楷体" w:hint="eastAsia"/>
          <w:sz w:val="30"/>
          <w:szCs w:val="30"/>
        </w:rPr>
        <w:t>（一）主要职能</w:t>
      </w:r>
    </w:p>
    <w:p>
      <w:pPr>
        <w:widowControl w:val="0"/>
        <w:spacing w:line="580" w:lineRule="exact"/>
        <w:ind w:firstLine="630"/>
        <w:rPr>
          <w:sz w:val="30"/>
          <w:szCs w:val="30"/>
        </w:rPr>
      </w:pPr>
      <w:r>
        <w:rPr>
          <w:rFonts w:ascii="方正仿宋简体" w:hAnsi="方正仿宋简体"/>
          <w:sz w:val="30"/>
          <w:szCs w:val="30"/>
        </w:rPr>
        <w:t>负责开展水产先进技术示范推广及服务；指导全州水产推广体系建设、投入品使用、病害防控、水产种质资源保育等工作；承担并指导各县市开展水生动物防疫检疫工作。</w:t>
      </w:r>
    </w:p>
    <w:p>
      <w:pPr>
        <w:widowControl w:val="0"/>
        <w:spacing w:line="580" w:lineRule="exact"/>
        <w:ind w:firstLine="630"/>
        <w:rPr>
          <w:sz w:val="30"/>
          <w:szCs w:val="30"/>
        </w:rPr>
      </w:pPr>
      <w:r>
        <w:rPr>
          <w:rFonts w:ascii="楷体" w:eastAsia="楷体" w:hAnsi="楷体" w:hint="eastAsia"/>
          <w:sz w:val="30"/>
          <w:szCs w:val="30"/>
        </w:rPr>
        <w:t>（二）2019年度重点工作任务介绍</w:t>
      </w:r>
    </w:p>
    <w:p>
      <w:pPr>
        <w:spacing w:line="520" w:lineRule="exact"/>
        <w:ind w:firstLine="600" w:firstLineChars="200"/>
        <w:jc w:val="left"/>
        <w:rPr>
          <w:rFonts w:ascii="仿宋" w:eastAsia="仿宋" w:hAnsi="仿宋"/>
          <w:sz w:val="30"/>
          <w:szCs w:val="30"/>
        </w:rPr>
      </w:pPr>
      <w:r>
        <w:rPr>
          <w:rFonts w:ascii="仿宋" w:eastAsia="仿宋" w:hAnsi="仿宋" w:hint="eastAsia"/>
          <w:sz w:val="30"/>
          <w:szCs w:val="30"/>
        </w:rPr>
        <w:t xml:space="preserve">2019年度重点工作任务介绍。1、水产品产量指标任务超额完成。2019年州政府下达全州水产品产量任务是3.76万吨，实际完成情况是：水产养殖面积14.89万亩，水产品产量3.87万吨，渔业产值6.43亿元，渔业经济总产值8.13亿元。水产品产量完成州政府下达全年目标任务的102.9%，渔业产业实现增产增收。 </w:t>
      </w:r>
    </w:p>
    <w:p>
      <w:pPr>
        <w:spacing w:line="520" w:lineRule="exact"/>
        <w:ind w:firstLine="600" w:firstLineChars="200"/>
        <w:jc w:val="left"/>
        <w:rPr>
          <w:rFonts w:ascii="仿宋" w:eastAsia="仿宋" w:hAnsi="仿宋" w:hint="eastAsia"/>
          <w:sz w:val="30"/>
          <w:szCs w:val="30"/>
        </w:rPr>
      </w:pPr>
      <w:r>
        <w:rPr>
          <w:rFonts w:ascii="仿宋" w:eastAsia="仿宋" w:hAnsi="仿宋" w:hint="eastAsia"/>
          <w:sz w:val="30"/>
          <w:szCs w:val="30"/>
        </w:rPr>
        <w:t xml:space="preserve">2、稻渔综合种养取得新进展。在州水产站2016年开始连续4年持之以恒的办样板、做示范、组织现场观摩、开展集中技术培训一系列措施推动下，2019年全州除元谋县外的9个县市共实施稻渔综合种养79575亩，较上年增3175亩，平均亩产稻鱼23 kg，亩增产值805元（单位实施的示范点亩产稻鱼31kg，亩增产值1085元），同时化肥农药施用量实现零增长，改善提升了米质。据州水产站实施的示范点调查，农药施用次数减少1—2次，亩均减少农药施用量130ml以上。稻渔综合种养已经成为一水多用、一田多用、提质增效、农户接受程度高的绿色发展项目。该技术推广成果在州农业农村局（科教科）的支持下，申报的“楚雄州稻渔综合种养技术示范推广”项目被云南省农业农村厅评为“云南省农业技术推广”三等奖。 </w:t>
      </w:r>
    </w:p>
    <w:p>
      <w:pPr>
        <w:spacing w:line="520" w:lineRule="exact"/>
        <w:ind w:firstLine="600" w:firstLineChars="200"/>
        <w:jc w:val="left"/>
        <w:rPr>
          <w:rFonts w:ascii="仿宋" w:eastAsia="仿宋" w:hAnsi="仿宋" w:hint="eastAsia"/>
          <w:sz w:val="30"/>
          <w:szCs w:val="30"/>
        </w:rPr>
      </w:pPr>
      <w:r>
        <w:rPr>
          <w:rFonts w:ascii="仿宋" w:eastAsia="仿宋" w:hAnsi="仿宋" w:hint="eastAsia"/>
          <w:sz w:val="30"/>
          <w:szCs w:val="30"/>
        </w:rPr>
        <w:t xml:space="preserve">3、积极组织开展特色水产养殖试验示范。为进一步探索和完善草鱼脆化饲养技术，提高草鱼养殖效益和市场竞争力，在州农业农村局和州财政支持下，2019年我站继续申请列项开展草鱼脆化养殖试验工作，在楚雄市九龙甸水库养殖场进行池塘养殖和朵基水库网箱养殖试验，探索草鱼脆化技术，目前较好完成了年度试验任务，取得了较好的经济效益和社会效益。 </w:t>
      </w:r>
    </w:p>
    <w:p>
      <w:pPr>
        <w:spacing w:line="520" w:lineRule="exact"/>
        <w:ind w:firstLine="600" w:firstLineChars="200"/>
        <w:jc w:val="left"/>
        <w:rPr>
          <w:rFonts w:ascii="仿宋" w:eastAsia="仿宋" w:hAnsi="仿宋" w:hint="eastAsia"/>
          <w:sz w:val="30"/>
          <w:szCs w:val="30"/>
        </w:rPr>
      </w:pPr>
      <w:r>
        <w:rPr>
          <w:rFonts w:ascii="仿宋" w:eastAsia="仿宋" w:hAnsi="仿宋" w:hint="eastAsia"/>
          <w:sz w:val="30"/>
          <w:szCs w:val="30"/>
        </w:rPr>
        <w:t xml:space="preserve">4、组织开展水产技术培训。一是年内积极组织包括8县市在内的18人次参加云南省水产站在昆明举办的2期现代渔业新技术培训班。二是举办楚雄州2019年度水产技术培训会。9月中旬，全州十县市农业农村局分管领导、水产技术人员及养殖代表户共50余人参加了为期两天的现代渔业培训。通过培训，提高了渔业专业技术水平，开阔了视野，为全州渔业转型升级、提质增效、绿色健康发展打下坚实的基础。 </w:t>
      </w:r>
    </w:p>
    <w:p>
      <w:pPr>
        <w:spacing w:line="520" w:lineRule="exact"/>
        <w:ind w:firstLine="600" w:firstLineChars="200"/>
        <w:jc w:val="left"/>
        <w:rPr>
          <w:rFonts w:ascii="仿宋" w:eastAsia="仿宋" w:hAnsi="仿宋" w:hint="eastAsia"/>
          <w:sz w:val="30"/>
          <w:szCs w:val="30"/>
        </w:rPr>
      </w:pPr>
      <w:r>
        <w:rPr>
          <w:rFonts w:ascii="仿宋" w:eastAsia="仿宋" w:hAnsi="仿宋" w:hint="eastAsia"/>
          <w:sz w:val="30"/>
          <w:szCs w:val="30"/>
        </w:rPr>
        <w:t>5、水产品质量工作取得较好效果。按照上级相关要求，加强对水产品安全生产工作的领导，明确责任领导和具体责任人。建立健全水产品安全生产管理制度，加强责任落实，履行管理职责，强化宣传和监督，切实抓好水产品安全生产工作。工作中重点加强水产健康养殖法规和知识宣传，提高养殖户健康养殖意识。协助配合农业农村部水产种质检测中心和农产品质量安全检测中心在我州开展好2019年产地水产品质量安全监测抽检工作、省内水产品质量安全监测抽检。今年5月、7月和11月，在楚雄市、禄丰县原产地（池塘）、水产品批发市场、农贸市场、鱼类运输车等现场，开展了3次抽检。抽检制作样本共计65份，送往相关部门进行检测。今年5月份（30份），7月份（15份）,11月份（20份）送检的65份样品检测结果全部合格。从检测结果看，我州水产品质量安全，进一步促进了我州水产品质量安全工作。</w:t>
      </w:r>
    </w:p>
    <w:p>
      <w:pPr>
        <w:widowControl w:val="0"/>
        <w:spacing w:line="580" w:lineRule="exact"/>
        <w:ind w:firstLine="600"/>
        <w:rPr>
          <w:rFonts w:hint="eastAsia"/>
          <w:sz w:val="30"/>
          <w:szCs w:val="30"/>
        </w:rPr>
      </w:pPr>
      <w:r>
        <w:rPr>
          <w:rFonts w:ascii="黑体" w:eastAsia="黑体" w:hAnsi="黑体" w:hint="eastAsia"/>
          <w:sz w:val="30"/>
          <w:szCs w:val="30"/>
        </w:rPr>
        <w:t>二、部门基本情况</w:t>
      </w:r>
    </w:p>
    <w:p>
      <w:pPr>
        <w:widowControl w:val="0"/>
        <w:spacing w:line="580" w:lineRule="exact"/>
        <w:ind w:firstLine="600"/>
        <w:rPr>
          <w:sz w:val="30"/>
          <w:szCs w:val="30"/>
        </w:rPr>
      </w:pPr>
      <w:r>
        <w:rPr>
          <w:rFonts w:ascii="楷体" w:eastAsia="楷体" w:hAnsi="楷体" w:hint="eastAsia"/>
          <w:sz w:val="30"/>
          <w:szCs w:val="30"/>
        </w:rPr>
        <w:t>（一）部门决算单位构成</w:t>
      </w:r>
    </w:p>
    <w:p>
      <w:pPr>
        <w:widowControl w:val="0"/>
        <w:spacing w:line="580" w:lineRule="exact"/>
        <w:ind w:firstLine="600" w:firstLineChars="200"/>
        <w:rPr>
          <w:rFonts w:ascii="仿宋_GB2312" w:eastAsia="宋体" w:hint="eastAsia"/>
          <w:sz w:val="30"/>
          <w:szCs w:val="30"/>
          <w:lang w:val="en-US" w:eastAsia="zh-CN"/>
        </w:rPr>
      </w:pPr>
      <w:r>
        <w:rPr>
          <w:rFonts w:ascii="仿宋" w:eastAsia="仿宋" w:hAnsi="仿宋" w:hint="eastAsia"/>
          <w:sz w:val="30"/>
          <w:szCs w:val="30"/>
        </w:rPr>
        <w:t>纳入楚雄彝族自治州水产</w:t>
      </w:r>
      <w:bookmarkStart w:id="0" w:name="_GoBack"/>
      <w:bookmarkEnd w:id="0"/>
      <w:r>
        <w:rPr>
          <w:rFonts w:ascii="仿宋" w:eastAsia="仿宋" w:hAnsi="仿宋" w:hint="eastAsia"/>
          <w:sz w:val="30"/>
          <w:szCs w:val="30"/>
        </w:rPr>
        <w:t>技术推广站部门2019年度部门决算编报的单位共1个。为财政全供给事业单位</w:t>
      </w:r>
      <w:r>
        <w:rPr>
          <w:rFonts w:ascii="仿宋" w:eastAsia="仿宋" w:hAnsi="仿宋" w:hint="eastAsia"/>
          <w:sz w:val="30"/>
          <w:szCs w:val="30"/>
          <w:lang w:eastAsia="zh-CN"/>
        </w:rPr>
        <w:t>。</w:t>
      </w:r>
    </w:p>
    <w:p>
      <w:pPr>
        <w:widowControl w:val="0"/>
        <w:spacing w:line="580" w:lineRule="exact"/>
        <w:ind w:firstLine="600"/>
        <w:rPr>
          <w:rFonts w:ascii="楷体" w:eastAsia="楷体" w:hAnsi="楷体" w:hint="eastAsia"/>
          <w:sz w:val="30"/>
          <w:szCs w:val="30"/>
        </w:rPr>
      </w:pPr>
      <w:r>
        <w:rPr>
          <w:rFonts w:ascii="楷体" w:eastAsia="楷体" w:hAnsi="楷体" w:hint="eastAsia"/>
          <w:sz w:val="30"/>
          <w:szCs w:val="30"/>
        </w:rPr>
        <w:t xml:space="preserve">（二）部门人员和车辆的编制及实有情况 </w:t>
      </w:r>
    </w:p>
    <w:p>
      <w:pPr>
        <w:widowControl w:val="0"/>
        <w:spacing w:line="580" w:lineRule="exact"/>
        <w:ind w:firstLine="600"/>
        <w:rPr>
          <w:rFonts w:hint="eastAsia"/>
          <w:kern w:val="0"/>
          <w:sz w:val="30"/>
          <w:szCs w:val="30"/>
        </w:rPr>
      </w:pPr>
      <w:r>
        <w:rPr>
          <w:rFonts w:ascii="仿宋" w:eastAsia="仿宋" w:hAnsi="仿宋" w:hint="eastAsia"/>
          <w:sz w:val="30"/>
          <w:szCs w:val="30"/>
        </w:rPr>
        <w:t>楚雄彝族自治州水产技术推广站部门2019年末实有人员编制7</w:t>
      </w:r>
      <w:r>
        <w:rPr>
          <w:rFonts w:ascii="仿宋" w:eastAsia="仿宋" w:hAnsi="仿宋" w:hint="eastAsia"/>
          <w:kern w:val="0"/>
          <w:sz w:val="30"/>
          <w:szCs w:val="30"/>
        </w:rPr>
        <w:t>人。其中：行政编制</w:t>
      </w:r>
      <w:r>
        <w:rPr>
          <w:rFonts w:ascii="仿宋" w:eastAsia="仿宋" w:hAnsi="仿宋" w:hint="eastAsia"/>
          <w:sz w:val="30"/>
          <w:szCs w:val="30"/>
        </w:rPr>
        <w:t>0</w:t>
      </w:r>
      <w:r>
        <w:rPr>
          <w:rFonts w:ascii="仿宋" w:eastAsia="仿宋" w:hAnsi="仿宋" w:hint="eastAsia"/>
          <w:kern w:val="0"/>
          <w:sz w:val="30"/>
          <w:szCs w:val="30"/>
        </w:rPr>
        <w:t>人（含行政工勤编制</w:t>
      </w:r>
      <w:r>
        <w:rPr>
          <w:rFonts w:ascii="仿宋" w:eastAsia="仿宋" w:hAnsi="仿宋" w:hint="eastAsia"/>
          <w:sz w:val="30"/>
          <w:szCs w:val="30"/>
        </w:rPr>
        <w:t>XX</w:t>
      </w:r>
      <w:r>
        <w:rPr>
          <w:rFonts w:ascii="仿宋" w:eastAsia="仿宋" w:hAnsi="仿宋" w:hint="eastAsia"/>
          <w:kern w:val="0"/>
          <w:sz w:val="30"/>
          <w:szCs w:val="30"/>
        </w:rPr>
        <w:t>人），事业编制</w:t>
      </w:r>
      <w:r>
        <w:rPr>
          <w:rFonts w:ascii="仿宋" w:eastAsia="仿宋" w:hAnsi="仿宋" w:hint="eastAsia"/>
          <w:sz w:val="30"/>
          <w:szCs w:val="30"/>
        </w:rPr>
        <w:t>7</w:t>
      </w:r>
      <w:r>
        <w:rPr>
          <w:rFonts w:ascii="仿宋" w:eastAsia="仿宋" w:hAnsi="仿宋" w:hint="eastAsia"/>
          <w:kern w:val="0"/>
          <w:sz w:val="30"/>
          <w:szCs w:val="30"/>
        </w:rPr>
        <w:t>人（含参公管理事业编制</w:t>
      </w:r>
      <w:r>
        <w:rPr>
          <w:rFonts w:ascii="仿宋" w:eastAsia="仿宋" w:hAnsi="仿宋" w:hint="eastAsia"/>
          <w:sz w:val="30"/>
          <w:szCs w:val="30"/>
        </w:rPr>
        <w:t>0</w:t>
      </w:r>
      <w:r>
        <w:rPr>
          <w:rFonts w:ascii="仿宋" w:eastAsia="仿宋" w:hAnsi="仿宋" w:hint="eastAsia"/>
          <w:kern w:val="0"/>
          <w:sz w:val="30"/>
          <w:szCs w:val="30"/>
        </w:rPr>
        <w:t>人）；在职在编实有行政人员</w:t>
      </w:r>
      <w:r>
        <w:rPr>
          <w:rFonts w:ascii="仿宋" w:eastAsia="仿宋" w:hAnsi="仿宋" w:hint="eastAsia"/>
          <w:sz w:val="30"/>
          <w:szCs w:val="30"/>
        </w:rPr>
        <w:t>0</w:t>
      </w:r>
      <w:r>
        <w:rPr>
          <w:rFonts w:ascii="仿宋" w:eastAsia="仿宋" w:hAnsi="仿宋" w:hint="eastAsia"/>
          <w:kern w:val="0"/>
          <w:sz w:val="30"/>
          <w:szCs w:val="30"/>
        </w:rPr>
        <w:t>人（含行政工勤人员</w:t>
      </w:r>
      <w:r>
        <w:rPr>
          <w:rFonts w:ascii="仿宋" w:eastAsia="仿宋" w:hAnsi="仿宋" w:hint="eastAsia"/>
          <w:sz w:val="30"/>
          <w:szCs w:val="30"/>
        </w:rPr>
        <w:t>0</w:t>
      </w:r>
      <w:r>
        <w:rPr>
          <w:rFonts w:ascii="仿宋" w:eastAsia="仿宋" w:hAnsi="仿宋" w:hint="eastAsia"/>
          <w:kern w:val="0"/>
          <w:sz w:val="30"/>
          <w:szCs w:val="30"/>
        </w:rPr>
        <w:t>人），事业人员</w:t>
      </w:r>
      <w:r>
        <w:rPr>
          <w:rFonts w:ascii="仿宋" w:eastAsia="仿宋" w:hAnsi="仿宋" w:hint="eastAsia"/>
          <w:sz w:val="30"/>
          <w:szCs w:val="30"/>
        </w:rPr>
        <w:t>6</w:t>
      </w:r>
      <w:r>
        <w:rPr>
          <w:rFonts w:ascii="仿宋" w:eastAsia="仿宋" w:hAnsi="仿宋" w:hint="eastAsia"/>
          <w:kern w:val="0"/>
          <w:sz w:val="30"/>
          <w:szCs w:val="30"/>
        </w:rPr>
        <w:t>人（含参公管理事业人员</w:t>
      </w:r>
      <w:r>
        <w:rPr>
          <w:rFonts w:ascii="仿宋" w:eastAsia="仿宋" w:hAnsi="仿宋" w:hint="eastAsia"/>
          <w:sz w:val="30"/>
          <w:szCs w:val="30"/>
        </w:rPr>
        <w:t>0</w:t>
      </w:r>
      <w:r>
        <w:rPr>
          <w:rFonts w:ascii="仿宋" w:eastAsia="仿宋" w:hAnsi="仿宋" w:hint="eastAsia"/>
          <w:kern w:val="0"/>
          <w:sz w:val="30"/>
          <w:szCs w:val="30"/>
        </w:rPr>
        <w:t>人），其他人员</w:t>
      </w:r>
      <w:r>
        <w:rPr>
          <w:rFonts w:ascii="仿宋" w:eastAsia="仿宋" w:hAnsi="仿宋" w:hint="eastAsia"/>
          <w:sz w:val="30"/>
          <w:szCs w:val="30"/>
        </w:rPr>
        <w:t>0</w:t>
      </w:r>
      <w:r>
        <w:rPr>
          <w:rFonts w:ascii="仿宋" w:eastAsia="仿宋" w:hAnsi="仿宋" w:hint="eastAsia"/>
          <w:kern w:val="0"/>
          <w:sz w:val="30"/>
          <w:szCs w:val="30"/>
        </w:rPr>
        <w:t>人，主要是</w:t>
      </w:r>
      <w:r>
        <w:rPr>
          <w:rFonts w:ascii="仿宋" w:eastAsia="仿宋" w:hAnsi="仿宋" w:hint="eastAsia"/>
          <w:sz w:val="30"/>
          <w:szCs w:val="30"/>
        </w:rPr>
        <w:t xml:space="preserve"> </w:t>
      </w:r>
      <w:r>
        <w:rPr>
          <w:rFonts w:ascii="仿宋" w:eastAsia="仿宋" w:hAnsi="仿宋" w:hint="eastAsia"/>
          <w:kern w:val="0"/>
          <w:sz w:val="30"/>
          <w:szCs w:val="30"/>
        </w:rPr>
        <w:t>。</w:t>
      </w:r>
    </w:p>
    <w:p>
      <w:pPr>
        <w:widowControl w:val="0"/>
        <w:spacing w:line="580" w:lineRule="exact"/>
        <w:ind w:firstLine="600"/>
        <w:rPr>
          <w:kern w:val="0"/>
          <w:sz w:val="30"/>
          <w:szCs w:val="30"/>
        </w:rPr>
      </w:pPr>
      <w:r>
        <w:rPr>
          <w:rFonts w:ascii="仿宋" w:eastAsia="仿宋" w:hAnsi="仿宋" w:hint="eastAsia"/>
          <w:kern w:val="0"/>
          <w:sz w:val="30"/>
          <w:szCs w:val="30"/>
        </w:rPr>
        <w:t>离退休人员</w:t>
      </w:r>
      <w:r>
        <w:rPr>
          <w:rFonts w:ascii="仿宋" w:eastAsia="仿宋" w:hAnsi="仿宋" w:hint="eastAsia"/>
          <w:sz w:val="30"/>
          <w:szCs w:val="30"/>
        </w:rPr>
        <w:t>0</w:t>
      </w:r>
      <w:r>
        <w:rPr>
          <w:rFonts w:ascii="仿宋" w:eastAsia="仿宋" w:hAnsi="仿宋" w:hint="eastAsia"/>
          <w:kern w:val="0"/>
          <w:sz w:val="30"/>
          <w:szCs w:val="30"/>
        </w:rPr>
        <w:t>人。其中：离休</w:t>
      </w:r>
      <w:r>
        <w:rPr>
          <w:rFonts w:ascii="仿宋" w:eastAsia="仿宋" w:hAnsi="仿宋" w:hint="eastAsia"/>
          <w:sz w:val="30"/>
          <w:szCs w:val="30"/>
        </w:rPr>
        <w:t>0</w:t>
      </w:r>
      <w:r>
        <w:rPr>
          <w:rFonts w:ascii="仿宋" w:eastAsia="仿宋" w:hAnsi="仿宋" w:hint="eastAsia"/>
          <w:kern w:val="0"/>
          <w:sz w:val="30"/>
          <w:szCs w:val="30"/>
        </w:rPr>
        <w:t>人，退休</w:t>
      </w:r>
      <w:r>
        <w:rPr>
          <w:rFonts w:ascii="仿宋" w:eastAsia="仿宋" w:hAnsi="仿宋" w:hint="eastAsia"/>
          <w:sz w:val="30"/>
          <w:szCs w:val="30"/>
        </w:rPr>
        <w:t>0</w:t>
      </w:r>
      <w:r>
        <w:rPr>
          <w:rFonts w:ascii="仿宋" w:eastAsia="仿宋" w:hAnsi="仿宋" w:hint="eastAsia"/>
          <w:kern w:val="0"/>
          <w:sz w:val="30"/>
          <w:szCs w:val="30"/>
        </w:rPr>
        <w:t>人。</w:t>
      </w:r>
    </w:p>
    <w:p>
      <w:pPr>
        <w:widowControl w:val="0"/>
        <w:spacing w:line="580" w:lineRule="exact"/>
        <w:ind w:firstLine="600"/>
        <w:rPr>
          <w:kern w:val="0"/>
          <w:sz w:val="30"/>
          <w:szCs w:val="30"/>
        </w:rPr>
      </w:pPr>
      <w:r>
        <w:rPr>
          <w:rFonts w:ascii="仿宋" w:eastAsia="仿宋" w:hAnsi="仿宋" w:hint="eastAsia"/>
          <w:kern w:val="0"/>
          <w:sz w:val="30"/>
          <w:szCs w:val="30"/>
        </w:rPr>
        <w:t>实有车辆编制</w:t>
      </w:r>
      <w:r>
        <w:rPr>
          <w:rFonts w:ascii="仿宋" w:eastAsia="仿宋" w:hAnsi="仿宋" w:hint="eastAsia"/>
          <w:sz w:val="30"/>
          <w:szCs w:val="30"/>
        </w:rPr>
        <w:t>1</w:t>
      </w:r>
      <w:r>
        <w:rPr>
          <w:rFonts w:ascii="仿宋" w:eastAsia="仿宋" w:hAnsi="仿宋" w:hint="eastAsia"/>
          <w:kern w:val="0"/>
          <w:sz w:val="30"/>
          <w:szCs w:val="30"/>
        </w:rPr>
        <w:t>辆，在编实有车辆</w:t>
      </w:r>
      <w:r>
        <w:rPr>
          <w:rFonts w:ascii="仿宋" w:eastAsia="仿宋" w:hAnsi="仿宋" w:hint="eastAsia"/>
          <w:sz w:val="30"/>
          <w:szCs w:val="30"/>
        </w:rPr>
        <w:t>1</w:t>
      </w:r>
      <w:r>
        <w:rPr>
          <w:rFonts w:ascii="仿宋" w:eastAsia="仿宋" w:hAnsi="仿宋" w:hint="eastAsia"/>
          <w:kern w:val="0"/>
          <w:sz w:val="30"/>
          <w:szCs w:val="30"/>
        </w:rPr>
        <w:t>辆。</w:t>
      </w:r>
    </w:p>
    <w:p>
      <w:pPr>
        <w:widowControl w:val="0"/>
        <w:spacing w:line="580" w:lineRule="exact"/>
        <w:jc w:val="center"/>
        <w:rPr>
          <w:sz w:val="32"/>
          <w:szCs w:val="32"/>
        </w:rPr>
      </w:pPr>
      <w:r>
        <w:rPr>
          <w:rFonts w:ascii="黑体" w:eastAsia="黑体" w:hAnsi="黑体" w:hint="eastAsia"/>
          <w:sz w:val="32"/>
          <w:szCs w:val="32"/>
        </w:rPr>
        <w:t>第二部分  2019年度部门决算表</w:t>
      </w:r>
    </w:p>
    <w:p>
      <w:pPr>
        <w:widowControl w:val="0"/>
        <w:spacing w:line="580" w:lineRule="exact"/>
        <w:ind w:firstLine="600"/>
        <w:jc w:val="center"/>
        <w:rPr>
          <w:rFonts w:ascii="仿宋" w:eastAsia="仿宋" w:hAnsi="仿宋" w:hint="eastAsia"/>
          <w:sz w:val="30"/>
          <w:szCs w:val="30"/>
        </w:rPr>
      </w:pPr>
      <w:r>
        <w:rPr>
          <w:rFonts w:ascii="仿宋" w:eastAsia="仿宋" w:hAnsi="仿宋" w:hint="eastAsia"/>
          <w:sz w:val="30"/>
          <w:szCs w:val="30"/>
        </w:rPr>
        <w:t>（详见附件）</w:t>
      </w:r>
    </w:p>
    <w:p>
      <w:pPr>
        <w:widowControl w:val="0"/>
        <w:spacing w:line="580" w:lineRule="exact"/>
        <w:jc w:val="both"/>
        <w:rPr>
          <w:rFonts w:ascii="仿宋" w:eastAsia="仿宋" w:hAnsi="仿宋" w:hint="eastAsia"/>
          <w:sz w:val="30"/>
          <w:szCs w:val="30"/>
          <w:lang w:val="en-US" w:eastAsia="zh-CN"/>
        </w:rPr>
      </w:pPr>
      <w:r>
        <w:rPr>
          <w:rFonts w:ascii="仿宋" w:eastAsia="仿宋" w:hAnsi="仿宋" w:hint="eastAsia"/>
          <w:sz w:val="30"/>
          <w:szCs w:val="30"/>
          <w:lang w:val="en-US" w:eastAsia="zh-CN"/>
        </w:rPr>
        <w:t xml:space="preserve">    楚雄彝族自治州水产技术推广站没有政府性基金收入，也没有使用政府性基金安排支出，所以《政府性基金预算财政拨款收入支出决算表》无数据。</w:t>
      </w:r>
    </w:p>
    <w:p>
      <w:pPr>
        <w:widowControl w:val="0"/>
        <w:spacing w:line="580" w:lineRule="exact"/>
        <w:jc w:val="center"/>
        <w:rPr>
          <w:sz w:val="32"/>
          <w:szCs w:val="32"/>
        </w:rPr>
      </w:pPr>
      <w:r>
        <w:rPr>
          <w:rFonts w:ascii="黑体" w:eastAsia="黑体" w:hAnsi="黑体" w:hint="eastAsia"/>
          <w:sz w:val="32"/>
          <w:szCs w:val="32"/>
        </w:rPr>
        <w:t>第三部分  2019年度部门决算情况说明</w:t>
      </w:r>
    </w:p>
    <w:p>
      <w:pPr>
        <w:widowControl w:val="0"/>
        <w:spacing w:line="580" w:lineRule="exact"/>
        <w:ind w:firstLine="600"/>
        <w:jc w:val="left"/>
        <w:rPr>
          <w:sz w:val="30"/>
          <w:szCs w:val="30"/>
        </w:rPr>
      </w:pPr>
      <w:r>
        <w:rPr>
          <w:rFonts w:ascii="黑体" w:eastAsia="黑体" w:hAnsi="黑体" w:hint="eastAsia"/>
          <w:sz w:val="30"/>
          <w:szCs w:val="30"/>
        </w:rPr>
        <w:t>一、收入决算情况说明</w:t>
      </w:r>
    </w:p>
    <w:p>
      <w:pPr>
        <w:widowControl w:val="0"/>
        <w:snapToGrid w:val="0"/>
        <w:spacing w:line="580" w:lineRule="exact"/>
        <w:ind w:firstLine="538"/>
        <w:jc w:val="left"/>
        <w:rPr>
          <w:rFonts w:ascii="仿宋_GB2312" w:eastAsia="仿宋_GB2312" w:hAnsi="宋体"/>
          <w:kern w:val="0"/>
          <w:sz w:val="30"/>
          <w:szCs w:val="30"/>
        </w:rPr>
      </w:pPr>
      <w:r>
        <w:rPr>
          <w:rFonts w:ascii="仿宋_GB2312" w:eastAsia="仿宋_GB2312" w:hint="eastAsia"/>
          <w:sz w:val="30"/>
          <w:szCs w:val="30"/>
        </w:rPr>
        <w:t>楚雄彝族自治州水产技术推广站部门2019年度收入合计109.09万元。其中：财政拨款收入109.09万元，占总收入的100%；上级补助收入0万元，占总收入的0%；事业收入109.09万元，占总收入的100%；经营收入0万元，占总收入的0%；附属单位缴款收入0万元，占总收入的0%；其他收入0万元，占总收入的0%。</w:t>
      </w:r>
      <w:r>
        <w:rPr>
          <w:rFonts w:ascii="仿宋_GB2312" w:eastAsia="仿宋_GB2312" w:hAnsi="宋体" w:hint="eastAsia"/>
          <w:kern w:val="0"/>
          <w:sz w:val="30"/>
          <w:szCs w:val="30"/>
        </w:rPr>
        <w:t>较上年108.90万元增加0.19万元,增加0.17%。增加的主要原因：</w:t>
      </w:r>
      <w:r>
        <w:rPr>
          <w:rFonts w:ascii="仿宋_GB2312" w:eastAsia="仿宋_GB2312" w:hAnsi="宋体" w:hint="eastAsia"/>
          <w:sz w:val="30"/>
          <w:szCs w:val="30"/>
        </w:rPr>
        <w:t>2019年财政对医疗保险、住房公积金一般公共预算财政拨款资金安排的基本支出增加。</w:t>
      </w:r>
    </w:p>
    <w:p>
      <w:pPr>
        <w:widowControl w:val="0"/>
        <w:spacing w:line="580" w:lineRule="exact"/>
        <w:ind w:firstLine="600"/>
        <w:jc w:val="left"/>
        <w:rPr>
          <w:rFonts w:hint="eastAsia"/>
          <w:sz w:val="30"/>
          <w:szCs w:val="30"/>
        </w:rPr>
      </w:pPr>
      <w:r>
        <w:rPr>
          <w:rFonts w:ascii="黑体" w:eastAsia="黑体" w:hAnsi="黑体" w:hint="eastAsia"/>
          <w:sz w:val="30"/>
          <w:szCs w:val="30"/>
        </w:rPr>
        <w:t>二、支出决算情况说明</w:t>
      </w:r>
    </w:p>
    <w:p>
      <w:pPr>
        <w:widowControl w:val="0"/>
        <w:spacing w:line="580" w:lineRule="exact"/>
        <w:ind w:firstLine="600" w:firstLineChars="200"/>
        <w:rPr>
          <w:rFonts w:ascii="仿宋_GB2312" w:eastAsia="仿宋_GB2312"/>
          <w:sz w:val="30"/>
          <w:szCs w:val="30"/>
        </w:rPr>
      </w:pPr>
      <w:r>
        <w:rPr>
          <w:rFonts w:ascii="仿宋_GB2312" w:eastAsia="仿宋_GB2312" w:hint="eastAsia"/>
          <w:sz w:val="30"/>
          <w:szCs w:val="30"/>
        </w:rPr>
        <w:t>楚雄彝族自治州水产技术推广站部门2019年度支出合计109.09万元。其中：</w:t>
      </w:r>
      <w:r>
        <w:rPr>
          <w:rFonts w:ascii="仿宋_GB2312" w:eastAsia="仿宋_GB2312" w:hAnsi="宋体" w:hint="eastAsia"/>
          <w:kern w:val="0"/>
          <w:sz w:val="30"/>
          <w:szCs w:val="30"/>
        </w:rPr>
        <w:t>基本支出</w:t>
      </w:r>
      <w:r>
        <w:rPr>
          <w:rFonts w:ascii="仿宋_GB2312" w:eastAsia="仿宋_GB2312" w:hint="eastAsia"/>
          <w:sz w:val="30"/>
          <w:szCs w:val="30"/>
        </w:rPr>
        <w:t>93.03</w:t>
      </w:r>
      <w:r>
        <w:rPr>
          <w:rFonts w:ascii="仿宋_GB2312" w:eastAsia="仿宋_GB2312" w:hAnsi="宋体" w:hint="eastAsia"/>
          <w:kern w:val="0"/>
          <w:sz w:val="30"/>
          <w:szCs w:val="30"/>
        </w:rPr>
        <w:t>万元，占总支出的</w:t>
      </w:r>
      <w:r>
        <w:rPr>
          <w:rFonts w:ascii="仿宋_GB2312" w:eastAsia="仿宋_GB2312" w:hint="eastAsia"/>
          <w:sz w:val="30"/>
          <w:szCs w:val="30"/>
        </w:rPr>
        <w:t>85.33</w:t>
      </w:r>
      <w:r>
        <w:rPr>
          <w:rFonts w:ascii="仿宋_GB2312" w:eastAsia="仿宋_GB2312" w:hAnsi="宋体" w:hint="eastAsia"/>
          <w:kern w:val="0"/>
          <w:sz w:val="30"/>
          <w:szCs w:val="30"/>
        </w:rPr>
        <w:t>％；项目支出</w:t>
      </w:r>
      <w:r>
        <w:rPr>
          <w:rFonts w:ascii="仿宋_GB2312" w:eastAsia="仿宋_GB2312" w:hint="eastAsia"/>
          <w:sz w:val="30"/>
          <w:szCs w:val="30"/>
        </w:rPr>
        <w:t>16</w:t>
      </w:r>
      <w:r>
        <w:rPr>
          <w:rFonts w:ascii="仿宋_GB2312" w:eastAsia="仿宋_GB2312" w:hAnsi="宋体" w:hint="eastAsia"/>
          <w:kern w:val="0"/>
          <w:sz w:val="30"/>
          <w:szCs w:val="30"/>
        </w:rPr>
        <w:t>万元，占总支出的</w:t>
      </w:r>
      <w:r>
        <w:rPr>
          <w:rFonts w:ascii="仿宋_GB2312" w:eastAsia="仿宋_GB2312" w:hint="eastAsia"/>
          <w:sz w:val="30"/>
          <w:szCs w:val="30"/>
        </w:rPr>
        <w:t>14.67</w:t>
      </w:r>
      <w:r>
        <w:rPr>
          <w:rFonts w:ascii="仿宋_GB2312" w:eastAsia="仿宋_GB2312" w:hAnsi="宋体" w:hint="eastAsia"/>
          <w:kern w:val="0"/>
          <w:sz w:val="30"/>
          <w:szCs w:val="30"/>
        </w:rPr>
        <w:t>％；上缴上级支出、经营支出、对附属单位补助支出共</w:t>
      </w:r>
      <w:r>
        <w:rPr>
          <w:rFonts w:ascii="仿宋_GB2312" w:eastAsia="仿宋_GB2312" w:hint="eastAsia"/>
          <w:sz w:val="30"/>
          <w:szCs w:val="30"/>
        </w:rPr>
        <w:t>0</w:t>
      </w:r>
      <w:r>
        <w:rPr>
          <w:rFonts w:ascii="仿宋_GB2312" w:eastAsia="仿宋_GB2312" w:hAnsi="宋体" w:hint="eastAsia"/>
          <w:kern w:val="0"/>
          <w:sz w:val="30"/>
          <w:szCs w:val="30"/>
        </w:rPr>
        <w:t>万元，占总支出的</w:t>
      </w:r>
      <w:r>
        <w:rPr>
          <w:rFonts w:ascii="仿宋_GB2312" w:eastAsia="仿宋_GB2312" w:hint="eastAsia"/>
          <w:sz w:val="30"/>
          <w:szCs w:val="30"/>
        </w:rPr>
        <w:t>0</w:t>
      </w:r>
      <w:r>
        <w:rPr>
          <w:rFonts w:ascii="仿宋_GB2312" w:eastAsia="仿宋_GB2312" w:hAnsi="宋体" w:hint="eastAsia"/>
          <w:kern w:val="0"/>
          <w:sz w:val="30"/>
          <w:szCs w:val="30"/>
        </w:rPr>
        <w:t>％。2019年度单位支出109.09万元，较上年108.90万元增加0.19万元，增加0.14%。增加的主要原因：2019年单位用于保障机构正常运转的基本支出较上年91.90万元增加1.19万元。项目支出较上年7万元减少1万元。</w:t>
      </w:r>
    </w:p>
    <w:p>
      <w:pPr>
        <w:widowControl w:val="0"/>
        <w:spacing w:line="580" w:lineRule="exact"/>
        <w:ind w:firstLine="600"/>
        <w:jc w:val="left"/>
        <w:rPr>
          <w:rFonts w:hint="eastAsia"/>
          <w:sz w:val="30"/>
          <w:szCs w:val="30"/>
        </w:rPr>
      </w:pPr>
      <w:r>
        <w:rPr>
          <w:rFonts w:ascii="楷体" w:eastAsia="楷体" w:hAnsi="楷体" w:hint="eastAsia"/>
          <w:sz w:val="30"/>
          <w:szCs w:val="30"/>
        </w:rPr>
        <w:t>（一）基本支出情况</w:t>
      </w:r>
    </w:p>
    <w:p>
      <w:pPr>
        <w:widowControl w:val="0"/>
        <w:snapToGrid w:val="0"/>
        <w:spacing w:line="580" w:lineRule="exact"/>
        <w:ind w:firstLine="600" w:firstLineChars="200"/>
        <w:jc w:val="left"/>
        <w:rPr>
          <w:rFonts w:ascii="仿宋_GB2312" w:eastAsia="仿宋_GB2312" w:hAnsi="宋体"/>
          <w:sz w:val="30"/>
          <w:szCs w:val="30"/>
        </w:rPr>
      </w:pPr>
      <w:r>
        <w:rPr>
          <w:rFonts w:ascii="仿宋_GB2312" w:eastAsia="仿宋_GB2312" w:hAnsi="宋体" w:hint="eastAsia"/>
          <w:sz w:val="30"/>
          <w:szCs w:val="30"/>
        </w:rPr>
        <w:t>2019年度用于保障单位机构正常运转的日常支出93.09万元。</w:t>
      </w:r>
      <w:r>
        <w:rPr>
          <w:rFonts w:ascii="仿宋_GB2312" w:eastAsia="仿宋_GB2312" w:hAnsi="宋体" w:hint="eastAsia"/>
          <w:kern w:val="0"/>
          <w:sz w:val="30"/>
          <w:szCs w:val="30"/>
        </w:rPr>
        <w:t>较上年91.90万元增加1.19万元，增加12.95%，基本支出较上年增加</w:t>
      </w:r>
      <w:r>
        <w:rPr>
          <w:rFonts w:ascii="仿宋_GB2312" w:eastAsia="仿宋_GB2312" w:hAnsi="宋体" w:hint="eastAsia"/>
          <w:sz w:val="30"/>
          <w:szCs w:val="30"/>
        </w:rPr>
        <w:t>的主要原因是：2019年财政对医疗保险、住房公积金一般公共预算财政拨款资金安排的基本支出增加。</w:t>
      </w:r>
    </w:p>
    <w:p>
      <w:pPr>
        <w:widowControl w:val="0"/>
        <w:snapToGrid w:val="0"/>
        <w:spacing w:line="580" w:lineRule="exact"/>
        <w:ind w:firstLine="600" w:firstLineChars="200"/>
        <w:jc w:val="left"/>
        <w:rPr>
          <w:rFonts w:ascii="仿宋_GB2312" w:eastAsia="仿宋_GB2312" w:hAnsi="宋体" w:hint="eastAsia"/>
          <w:sz w:val="30"/>
          <w:szCs w:val="30"/>
        </w:rPr>
      </w:pPr>
      <w:r>
        <w:rPr>
          <w:rFonts w:ascii="仿宋_GB2312" w:eastAsia="仿宋_GB2312" w:hAnsi="宋体" w:hint="eastAsia"/>
          <w:sz w:val="30"/>
          <w:szCs w:val="30"/>
        </w:rPr>
        <w:t>基本支出中基本工资、津贴补贴等人员经费支出85.01万元，占基本支出的91.32％；办公费、印刷费、水电费、办公设备购置等日常公用经费8.08万元，占基本支出的8.68％；单位基本养老保险费、住房公积金、单位医疗费补助支出21.26万元，占基本支出的22.84%。</w:t>
      </w:r>
    </w:p>
    <w:p>
      <w:pPr>
        <w:widowControl w:val="0"/>
        <w:numPr>
          <w:ilvl w:val="0"/>
          <w:numId w:val="1"/>
        </w:numPr>
        <w:snapToGrid w:val="0"/>
        <w:spacing w:line="580" w:lineRule="exact"/>
        <w:ind w:firstLine="600" w:firstLineChars="200"/>
        <w:jc w:val="left"/>
        <w:rPr>
          <w:rFonts w:ascii="楷体" w:eastAsia="楷体" w:hAnsi="楷体" w:hint="eastAsia"/>
          <w:sz w:val="30"/>
          <w:szCs w:val="30"/>
        </w:rPr>
      </w:pPr>
      <w:r>
        <w:rPr>
          <w:rFonts w:ascii="楷体" w:eastAsia="楷体" w:hAnsi="楷体" w:hint="eastAsia"/>
          <w:sz w:val="30"/>
          <w:szCs w:val="30"/>
        </w:rPr>
        <w:t>项目支出情况</w:t>
      </w:r>
    </w:p>
    <w:p>
      <w:pPr>
        <w:widowControl w:val="0"/>
        <w:snapToGrid w:val="0"/>
        <w:spacing w:line="580" w:lineRule="exact"/>
        <w:ind w:firstLine="600" w:firstLineChars="200"/>
        <w:jc w:val="left"/>
        <w:rPr>
          <w:rFonts w:ascii="仿宋_GB2312" w:eastAsia="仿宋_GB2312" w:hint="eastAsia"/>
          <w:sz w:val="30"/>
          <w:szCs w:val="30"/>
        </w:rPr>
      </w:pPr>
      <w:r>
        <w:rPr>
          <w:rFonts w:ascii="仿宋_GB2312" w:eastAsia="仿宋_GB2312" w:hAnsi="宋体" w:hint="eastAsia"/>
          <w:sz w:val="30"/>
          <w:szCs w:val="30"/>
        </w:rPr>
        <w:t>2019年度用于保障单位为完成特定的工作任务或事业发展标，</w:t>
      </w:r>
      <w:r>
        <w:rPr>
          <w:rFonts w:ascii="仿宋_GB2312" w:eastAsia="仿宋_GB2312" w:hint="eastAsia"/>
          <w:sz w:val="30"/>
          <w:szCs w:val="30"/>
        </w:rPr>
        <w:t>用于专项业务工作的经费支出16万元。较上年</w:t>
      </w:r>
      <w:r>
        <w:rPr>
          <w:rFonts w:ascii="仿宋_GB2312" w:eastAsia="仿宋_GB2312" w:hAnsi="黑体" w:hint="eastAsia"/>
          <w:sz w:val="30"/>
          <w:szCs w:val="30"/>
        </w:rPr>
        <w:t>17万元减少万元</w:t>
      </w:r>
      <w:r>
        <w:rPr>
          <w:rFonts w:ascii="仿宋_GB2312" w:eastAsia="仿宋_GB2312" w:hint="eastAsia"/>
          <w:sz w:val="30"/>
          <w:szCs w:val="30"/>
        </w:rPr>
        <w:t>,</w:t>
      </w:r>
      <w:r>
        <w:rPr>
          <w:rFonts w:ascii="仿宋_GB2312" w:eastAsia="仿宋_GB2312" w:hAnsi="宋体" w:hint="eastAsia"/>
          <w:sz w:val="30"/>
          <w:szCs w:val="30"/>
        </w:rPr>
        <w:t xml:space="preserve"> 减少原因是项目规模比上年较少。项目主要用于草鱼脆化养殖试验、楚雄州稻渔综合种养试验示范。</w:t>
      </w:r>
    </w:p>
    <w:p>
      <w:pPr>
        <w:widowControl w:val="0"/>
        <w:spacing w:line="580" w:lineRule="exact"/>
        <w:ind w:firstLine="600"/>
        <w:jc w:val="left"/>
        <w:rPr>
          <w:rFonts w:hint="eastAsia"/>
          <w:sz w:val="30"/>
          <w:szCs w:val="30"/>
        </w:rPr>
      </w:pPr>
      <w:r>
        <w:rPr>
          <w:rFonts w:ascii="黑体" w:eastAsia="黑体" w:hAnsi="黑体" w:hint="eastAsia"/>
          <w:sz w:val="30"/>
          <w:szCs w:val="30"/>
        </w:rPr>
        <w:t>三、一般公共预算财政拨款支出决算情况说明</w:t>
      </w:r>
    </w:p>
    <w:p>
      <w:pPr>
        <w:widowControl w:val="0"/>
        <w:spacing w:line="580" w:lineRule="exact"/>
        <w:ind w:firstLine="600"/>
        <w:jc w:val="left"/>
        <w:rPr>
          <w:sz w:val="30"/>
          <w:szCs w:val="30"/>
        </w:rPr>
      </w:pPr>
      <w:r>
        <w:rPr>
          <w:rFonts w:ascii="楷体" w:eastAsia="楷体" w:hAnsi="楷体" w:hint="eastAsia"/>
          <w:sz w:val="30"/>
          <w:szCs w:val="30"/>
        </w:rPr>
        <w:t>（一）一般公共预算财政拨款支出决算总体情况</w:t>
      </w:r>
    </w:p>
    <w:p>
      <w:pPr>
        <w:widowControl w:val="0"/>
        <w:snapToGrid w:val="0"/>
        <w:spacing w:line="580" w:lineRule="exact"/>
        <w:ind w:firstLine="600" w:firstLineChars="200"/>
        <w:jc w:val="left"/>
        <w:rPr>
          <w:rFonts w:ascii="仿宋_GB2312" w:eastAsia="仿宋_GB2312" w:hAnsi="宋体"/>
          <w:kern w:val="0"/>
          <w:sz w:val="30"/>
          <w:szCs w:val="30"/>
        </w:rPr>
      </w:pPr>
      <w:r>
        <w:rPr>
          <w:rFonts w:ascii="仿宋_GB2312" w:eastAsia="仿宋_GB2312" w:hint="eastAsia"/>
          <w:sz w:val="30"/>
          <w:szCs w:val="30"/>
        </w:rPr>
        <w:t>楚雄彝族自治州水产技术推广站2019年度一般公共预算财政拨款支出</w:t>
      </w:r>
      <w:r>
        <w:rPr>
          <w:rFonts w:ascii="仿宋_GB2312" w:eastAsia="仿宋_GB2312" w:hAnsi="宋体" w:hint="eastAsia"/>
          <w:kern w:val="0"/>
          <w:sz w:val="30"/>
          <w:szCs w:val="30"/>
        </w:rPr>
        <w:t>109.09万元,占本年支出合计的</w:t>
      </w:r>
      <w:r>
        <w:rPr>
          <w:rFonts w:ascii="仿宋_GB2312" w:eastAsia="仿宋_GB2312" w:hint="eastAsia"/>
          <w:sz w:val="30"/>
          <w:szCs w:val="30"/>
        </w:rPr>
        <w:t>100</w:t>
      </w:r>
      <w:r>
        <w:rPr>
          <w:rFonts w:ascii="仿宋_GB2312" w:eastAsia="仿宋_GB2312" w:hAnsi="宋体" w:hint="eastAsia"/>
          <w:kern w:val="0"/>
          <w:sz w:val="30"/>
          <w:szCs w:val="30"/>
        </w:rPr>
        <w:t>%。较上年108.90万元增加0.19万元，增加0.14%。增加的主要原因：2019年单位用于保障机构正常运转的基本支出较上年91.90万元增加1.19万元。项目支出较上年7万元减少1万元。</w:t>
      </w:r>
    </w:p>
    <w:p>
      <w:pPr>
        <w:widowControl w:val="0"/>
        <w:spacing w:line="580" w:lineRule="exact"/>
        <w:ind w:firstLine="600"/>
        <w:jc w:val="left"/>
        <w:rPr>
          <w:rFonts w:hint="eastAsia"/>
          <w:kern w:val="0"/>
          <w:sz w:val="30"/>
          <w:szCs w:val="30"/>
        </w:rPr>
      </w:pPr>
      <w:r>
        <w:rPr>
          <w:rFonts w:ascii="楷体" w:eastAsia="楷体" w:hAnsi="楷体" w:hint="eastAsia"/>
          <w:sz w:val="30"/>
          <w:szCs w:val="30"/>
        </w:rPr>
        <w:t>（二）一般公共预算财政拨款支出决算具体情况</w:t>
      </w:r>
    </w:p>
    <w:p>
      <w:pPr>
        <w:widowControl w:val="0"/>
        <w:snapToGrid w:val="0"/>
        <w:spacing w:line="580" w:lineRule="exact"/>
        <w:ind w:firstLine="600" w:firstLineChars="200"/>
        <w:jc w:val="left"/>
        <w:rPr>
          <w:rFonts w:ascii="仿宋_GB2312" w:eastAsia="仿宋_GB2312"/>
          <w:sz w:val="30"/>
          <w:szCs w:val="30"/>
        </w:rPr>
      </w:pPr>
      <w:r>
        <w:rPr>
          <w:rFonts w:ascii="仿宋" w:eastAsia="仿宋" w:hAnsi="仿宋" w:hint="eastAsia"/>
          <w:kern w:val="0"/>
          <w:sz w:val="30"/>
          <w:szCs w:val="30"/>
        </w:rPr>
        <w:t xml:space="preserve"> </w:t>
      </w:r>
      <w:r>
        <w:rPr>
          <w:rFonts w:ascii="仿宋_GB2312" w:eastAsia="仿宋_GB2312" w:hint="eastAsia"/>
          <w:sz w:val="30"/>
          <w:szCs w:val="30"/>
        </w:rPr>
        <w:t xml:space="preserve"> 1.社会保障和就业（类）支出8.55万元，占一般公共预算财政拨款总支出的7.84%。主要用于；</w:t>
      </w:r>
    </w:p>
    <w:p>
      <w:pPr>
        <w:widowControl w:val="0"/>
        <w:snapToGrid w:val="0"/>
        <w:spacing w:line="580" w:lineRule="exact"/>
        <w:ind w:firstLine="600" w:firstLineChars="200"/>
        <w:jc w:val="left"/>
        <w:rPr>
          <w:rFonts w:ascii="仿宋" w:eastAsia="仿宋" w:hAnsi="仿宋" w:hint="eastAsia"/>
          <w:kern w:val="0"/>
          <w:sz w:val="30"/>
          <w:szCs w:val="30"/>
        </w:rPr>
      </w:pPr>
      <w:r>
        <w:rPr>
          <w:rFonts w:ascii="仿宋_GB2312" w:eastAsia="仿宋_GB2312" w:hint="eastAsia"/>
          <w:sz w:val="30"/>
          <w:szCs w:val="30"/>
        </w:rPr>
        <w:t xml:space="preserve">  “2080505机关事业单位基本养老保险缴费”支出8.55万元，主要用于单位基本养老保险缴费支出</w:t>
      </w:r>
    </w:p>
    <w:p>
      <w:pPr>
        <w:widowControl w:val="0"/>
        <w:snapToGrid w:val="0"/>
        <w:spacing w:line="580" w:lineRule="exact"/>
        <w:ind w:firstLine="600" w:firstLineChars="200"/>
        <w:jc w:val="left"/>
        <w:rPr>
          <w:rFonts w:ascii="仿宋" w:eastAsia="仿宋" w:hAnsi="仿宋" w:hint="eastAsia"/>
          <w:kern w:val="0"/>
          <w:sz w:val="30"/>
          <w:szCs w:val="30"/>
        </w:rPr>
      </w:pPr>
      <w:r>
        <w:rPr>
          <w:rFonts w:ascii="仿宋_GB2312" w:eastAsia="仿宋_GB2312" w:hAnsi="宋体" w:hint="eastAsia"/>
          <w:sz w:val="30"/>
          <w:szCs w:val="30"/>
        </w:rPr>
        <w:t>2.卫生健康支出6.46万元，占一般公共预算财政拨款总支出的</w:t>
      </w:r>
      <w:r>
        <w:rPr>
          <w:rFonts w:ascii="仿宋" w:eastAsia="仿宋" w:hAnsi="仿宋" w:hint="eastAsia"/>
          <w:kern w:val="0"/>
          <w:sz w:val="30"/>
          <w:szCs w:val="30"/>
        </w:rPr>
        <w:t>5.92%。主要用于：</w:t>
      </w:r>
    </w:p>
    <w:p>
      <w:pPr>
        <w:widowControl w:val="0"/>
        <w:snapToGrid w:val="0"/>
        <w:spacing w:line="580" w:lineRule="exact"/>
        <w:ind w:firstLine="600" w:firstLineChars="200"/>
        <w:jc w:val="left"/>
        <w:rPr>
          <w:rFonts w:ascii="仿宋" w:eastAsia="仿宋" w:hAnsi="仿宋" w:hint="eastAsia"/>
          <w:kern w:val="0"/>
          <w:sz w:val="30"/>
          <w:szCs w:val="30"/>
        </w:rPr>
      </w:pPr>
      <w:r>
        <w:rPr>
          <w:rFonts w:ascii="仿宋" w:eastAsia="仿宋" w:hAnsi="仿宋" w:hint="eastAsia"/>
          <w:kern w:val="0"/>
          <w:sz w:val="30"/>
          <w:szCs w:val="30"/>
        </w:rPr>
        <w:t>“2101102事业单位医疗”6.46万元，主要用于单位在职人员医疗保险缴费。</w:t>
      </w:r>
    </w:p>
    <w:p>
      <w:pPr>
        <w:widowControl w:val="0"/>
        <w:snapToGrid w:val="0"/>
        <w:spacing w:line="580" w:lineRule="exact"/>
        <w:ind w:firstLine="600" w:firstLineChars="200"/>
        <w:jc w:val="left"/>
        <w:rPr>
          <w:rFonts w:ascii="仿宋" w:eastAsia="仿宋" w:hAnsi="仿宋" w:hint="eastAsia"/>
          <w:kern w:val="0"/>
          <w:sz w:val="30"/>
          <w:szCs w:val="30"/>
        </w:rPr>
      </w:pPr>
      <w:r>
        <w:rPr>
          <w:rFonts w:ascii="仿宋" w:eastAsia="仿宋" w:hAnsi="仿宋" w:hint="eastAsia"/>
          <w:kern w:val="0"/>
          <w:sz w:val="30"/>
          <w:szCs w:val="30"/>
        </w:rPr>
        <w:t xml:space="preserve"> </w:t>
      </w:r>
    </w:p>
    <w:p>
      <w:pPr>
        <w:widowControl w:val="0"/>
        <w:snapToGrid w:val="0"/>
        <w:spacing w:line="580" w:lineRule="exact"/>
        <w:ind w:firstLine="600" w:firstLineChars="200"/>
        <w:jc w:val="left"/>
        <w:rPr>
          <w:rFonts w:ascii="仿宋_GB2312" w:eastAsia="仿宋_GB2312" w:hAnsi="宋体" w:hint="eastAsia"/>
          <w:sz w:val="30"/>
          <w:szCs w:val="30"/>
        </w:rPr>
      </w:pPr>
      <w:r>
        <w:rPr>
          <w:rFonts w:ascii="仿宋" w:eastAsia="仿宋" w:hAnsi="仿宋" w:hint="eastAsia"/>
          <w:kern w:val="0"/>
          <w:sz w:val="30"/>
          <w:szCs w:val="30"/>
        </w:rPr>
        <w:t>3.农林水支出</w:t>
      </w:r>
      <w:r>
        <w:rPr>
          <w:rFonts w:ascii="仿宋_GB2312" w:eastAsia="仿宋_GB2312" w:hint="eastAsia"/>
          <w:sz w:val="30"/>
          <w:szCs w:val="30"/>
        </w:rPr>
        <w:t>88.16</w:t>
      </w:r>
      <w:r>
        <w:rPr>
          <w:rFonts w:ascii="仿宋_GB2312" w:eastAsia="仿宋_GB2312" w:hAnsi="宋体" w:hint="eastAsia"/>
          <w:kern w:val="0"/>
          <w:sz w:val="30"/>
          <w:szCs w:val="30"/>
        </w:rPr>
        <w:t>万元，</w:t>
      </w:r>
      <w:r>
        <w:rPr>
          <w:rFonts w:ascii="仿宋_GB2312" w:eastAsia="仿宋_GB2312" w:hint="eastAsia"/>
          <w:sz w:val="30"/>
          <w:szCs w:val="30"/>
        </w:rPr>
        <w:t>占一般公共预算财政拨款总支出的80.81%。</w:t>
      </w:r>
      <w:r>
        <w:rPr>
          <w:rFonts w:ascii="仿宋_GB2312" w:eastAsia="仿宋_GB2312" w:hAnsi="宋体" w:hint="eastAsia"/>
          <w:kern w:val="0"/>
          <w:sz w:val="30"/>
          <w:szCs w:val="30"/>
        </w:rPr>
        <w:t>主要用于；</w:t>
      </w:r>
    </w:p>
    <w:p>
      <w:pPr>
        <w:widowControl w:val="0"/>
        <w:snapToGrid w:val="0"/>
        <w:spacing w:line="580" w:lineRule="exact"/>
        <w:ind w:firstLine="600" w:firstLineChars="200"/>
        <w:jc w:val="left"/>
        <w:rPr>
          <w:rFonts w:ascii="仿宋" w:eastAsia="仿宋" w:hAnsi="仿宋" w:hint="eastAsia"/>
          <w:kern w:val="0"/>
          <w:sz w:val="30"/>
          <w:szCs w:val="30"/>
        </w:rPr>
      </w:pPr>
      <w:r>
        <w:rPr>
          <w:rFonts w:ascii="仿宋_GB2312" w:eastAsia="仿宋_GB2312" w:hAnsi="宋体" w:hint="eastAsia"/>
          <w:sz w:val="30"/>
          <w:szCs w:val="30"/>
        </w:rPr>
        <w:t>“2130104事业运行”72.16万元，主要用于保障单位机构正常运转而发生的在职人员工资、办公费、水费、电费、邮电费及差旅费等</w:t>
      </w:r>
      <w:r>
        <w:rPr>
          <w:rFonts w:ascii="仿宋" w:eastAsia="仿宋" w:hAnsi="仿宋" w:hint="eastAsia"/>
          <w:kern w:val="0"/>
          <w:sz w:val="30"/>
          <w:szCs w:val="30"/>
        </w:rPr>
        <w:t>支出。</w:t>
      </w:r>
    </w:p>
    <w:p>
      <w:pPr>
        <w:widowControl w:val="0"/>
        <w:snapToGrid w:val="0"/>
        <w:spacing w:line="580" w:lineRule="exact"/>
        <w:ind w:firstLine="600" w:firstLineChars="200"/>
        <w:jc w:val="left"/>
        <w:rPr>
          <w:rFonts w:ascii="仿宋" w:eastAsia="仿宋" w:hAnsi="仿宋" w:hint="eastAsia"/>
          <w:kern w:val="0"/>
          <w:sz w:val="30"/>
          <w:szCs w:val="30"/>
        </w:rPr>
      </w:pPr>
      <w:r>
        <w:rPr>
          <w:rFonts w:ascii="仿宋" w:eastAsia="仿宋" w:hAnsi="仿宋" w:hint="eastAsia"/>
          <w:kern w:val="0"/>
          <w:sz w:val="30"/>
          <w:szCs w:val="30"/>
        </w:rPr>
        <w:t>“2130106科技转化与推广服务”16.00万元，主要用于水产技术推广专项业务。</w:t>
      </w:r>
    </w:p>
    <w:p>
      <w:pPr>
        <w:widowControl w:val="0"/>
        <w:snapToGrid w:val="0"/>
        <w:spacing w:line="580" w:lineRule="exact"/>
        <w:ind w:firstLine="600" w:firstLineChars="200"/>
        <w:jc w:val="left"/>
        <w:rPr>
          <w:rFonts w:ascii="仿宋_GB2312" w:eastAsia="仿宋_GB2312" w:hAnsi="宋体" w:hint="eastAsia"/>
          <w:kern w:val="0"/>
          <w:sz w:val="30"/>
          <w:szCs w:val="30"/>
        </w:rPr>
      </w:pPr>
      <w:r>
        <w:rPr>
          <w:rFonts w:ascii="仿宋" w:eastAsia="仿宋" w:hAnsi="仿宋" w:hint="eastAsia"/>
          <w:kern w:val="0"/>
          <w:sz w:val="30"/>
          <w:szCs w:val="30"/>
        </w:rPr>
        <w:t>4.住房保障支出</w:t>
      </w:r>
      <w:r>
        <w:rPr>
          <w:rFonts w:ascii="仿宋_GB2312" w:eastAsia="仿宋_GB2312" w:hint="eastAsia"/>
          <w:sz w:val="30"/>
          <w:szCs w:val="30"/>
        </w:rPr>
        <w:t>5.92</w:t>
      </w:r>
      <w:r>
        <w:rPr>
          <w:rFonts w:ascii="仿宋_GB2312" w:eastAsia="仿宋_GB2312" w:hAnsi="宋体" w:hint="eastAsia"/>
          <w:kern w:val="0"/>
          <w:sz w:val="30"/>
          <w:szCs w:val="30"/>
        </w:rPr>
        <w:t>万元，</w:t>
      </w:r>
      <w:r>
        <w:rPr>
          <w:rFonts w:ascii="仿宋_GB2312" w:eastAsia="仿宋_GB2312" w:hint="eastAsia"/>
          <w:sz w:val="30"/>
          <w:szCs w:val="30"/>
        </w:rPr>
        <w:t>占一般公共预算财政拨款总支出的5.43%。</w:t>
      </w:r>
      <w:r>
        <w:rPr>
          <w:rFonts w:ascii="仿宋_GB2312" w:eastAsia="仿宋_GB2312" w:hAnsi="宋体" w:hint="eastAsia"/>
          <w:kern w:val="0"/>
          <w:sz w:val="30"/>
          <w:szCs w:val="30"/>
        </w:rPr>
        <w:t>主要用于；</w:t>
      </w:r>
    </w:p>
    <w:p>
      <w:pPr>
        <w:widowControl w:val="0"/>
        <w:snapToGrid w:val="0"/>
        <w:spacing w:line="580" w:lineRule="exact"/>
        <w:ind w:firstLine="600" w:firstLineChars="200"/>
        <w:jc w:val="left"/>
        <w:rPr>
          <w:rFonts w:ascii="仿宋_GB2312" w:eastAsia="仿宋_GB2312" w:hAnsi="宋体" w:hint="eastAsia"/>
          <w:sz w:val="30"/>
          <w:szCs w:val="30"/>
        </w:rPr>
      </w:pPr>
      <w:r>
        <w:rPr>
          <w:rFonts w:ascii="仿宋" w:eastAsia="仿宋" w:hAnsi="仿宋" w:hint="eastAsia"/>
          <w:kern w:val="0"/>
          <w:sz w:val="30"/>
          <w:szCs w:val="30"/>
        </w:rPr>
        <w:t xml:space="preserve"> </w:t>
      </w:r>
      <w:r>
        <w:rPr>
          <w:rFonts w:ascii="仿宋_GB2312" w:eastAsia="仿宋_GB2312" w:hAnsi="宋体" w:hint="eastAsia"/>
          <w:kern w:val="0"/>
          <w:sz w:val="30"/>
          <w:szCs w:val="30"/>
        </w:rPr>
        <w:t>“2210201住房公积金”5.92万元，主要用于</w:t>
      </w:r>
      <w:r>
        <w:rPr>
          <w:rFonts w:ascii="仿宋_GB2312" w:eastAsia="仿宋_GB2312" w:hAnsi="宋体" w:hint="eastAsia"/>
          <w:sz w:val="30"/>
          <w:szCs w:val="30"/>
        </w:rPr>
        <w:t>单位按照住房公积金缴存的相关规定为在职职工缴纳的住房公积金支出。</w:t>
      </w:r>
    </w:p>
    <w:p>
      <w:pPr>
        <w:widowControl w:val="0"/>
        <w:snapToGrid w:val="0"/>
        <w:spacing w:line="580" w:lineRule="exact"/>
        <w:ind w:firstLine="600" w:firstLineChars="200"/>
        <w:jc w:val="left"/>
        <w:rPr>
          <w:rFonts w:ascii="仿宋_GB2312" w:eastAsia="仿宋_GB2312" w:hAnsi="宋体" w:hint="eastAsia"/>
          <w:sz w:val="30"/>
          <w:szCs w:val="30"/>
        </w:rPr>
      </w:pPr>
      <w:r>
        <w:rPr>
          <w:rFonts w:ascii="黑体" w:eastAsia="黑体" w:hAnsi="黑体" w:hint="eastAsia"/>
          <w:sz w:val="30"/>
          <w:szCs w:val="30"/>
        </w:rPr>
        <w:t>四、一般公共预算财政拨款“三公”经费支出决算情况说明</w:t>
      </w:r>
    </w:p>
    <w:p>
      <w:pPr>
        <w:widowControl w:val="0"/>
        <w:spacing w:line="580" w:lineRule="exact"/>
        <w:ind w:firstLine="600"/>
        <w:jc w:val="left"/>
        <w:rPr>
          <w:rFonts w:hint="eastAsia"/>
          <w:sz w:val="30"/>
          <w:szCs w:val="30"/>
        </w:rPr>
      </w:pPr>
      <w:r>
        <w:rPr>
          <w:rFonts w:ascii="楷体" w:eastAsia="楷体" w:hAnsi="楷体" w:hint="eastAsia"/>
          <w:sz w:val="30"/>
          <w:szCs w:val="30"/>
        </w:rPr>
        <w:t>(一)</w:t>
      </w:r>
      <w:r>
        <w:rPr>
          <w:rFonts w:ascii="黑体" w:eastAsia="黑体" w:hAnsi="黑体" w:hint="eastAsia"/>
          <w:sz w:val="30"/>
          <w:szCs w:val="30"/>
        </w:rPr>
        <w:t xml:space="preserve"> </w:t>
      </w:r>
      <w:r>
        <w:rPr>
          <w:rFonts w:ascii="楷体" w:eastAsia="楷体" w:hAnsi="楷体" w:hint="eastAsia"/>
          <w:sz w:val="30"/>
          <w:szCs w:val="30"/>
        </w:rPr>
        <w:t>一般公共预算财政拨款</w:t>
      </w:r>
      <w:r>
        <w:rPr>
          <w:sz w:val="30"/>
          <w:szCs w:val="30"/>
        </w:rPr>
        <w:t>“</w:t>
      </w:r>
      <w:r>
        <w:rPr>
          <w:rFonts w:ascii="楷体" w:eastAsia="楷体" w:hAnsi="楷体" w:hint="eastAsia"/>
          <w:sz w:val="30"/>
          <w:szCs w:val="30"/>
        </w:rPr>
        <w:t>三公</w:t>
      </w:r>
      <w:r>
        <w:rPr>
          <w:sz w:val="30"/>
          <w:szCs w:val="30"/>
        </w:rPr>
        <w:t>”</w:t>
      </w:r>
      <w:r>
        <w:rPr>
          <w:rFonts w:ascii="楷体" w:eastAsia="楷体" w:hAnsi="楷体" w:hint="eastAsia"/>
          <w:sz w:val="30"/>
          <w:szCs w:val="30"/>
        </w:rPr>
        <w:t>经费支出决算总体情况</w:t>
      </w:r>
    </w:p>
    <w:p>
      <w:pPr>
        <w:spacing w:line="520" w:lineRule="exact"/>
        <w:ind w:firstLine="600" w:firstLineChars="200"/>
        <w:jc w:val="left"/>
        <w:rPr>
          <w:rFonts w:ascii="仿宋_GB2312" w:eastAsia="仿宋_GB2312"/>
          <w:sz w:val="30"/>
          <w:szCs w:val="30"/>
        </w:rPr>
      </w:pPr>
      <w:r>
        <w:rPr>
          <w:rFonts w:ascii="仿宋_GB2312" w:eastAsia="仿宋_GB2312" w:hint="eastAsia"/>
          <w:sz w:val="30"/>
          <w:szCs w:val="30"/>
        </w:rPr>
        <w:t>楚雄彝族自治州水产技术推广站2019年度一般公共预算财政拨款“三公”经费支出预算为0.8万元，支出决算为1.98万元，其中：因公出国（境）费支出决算为0万元；公务用车购置及运行费支出决算为1.52万元；公务接待费支出决算为0.46万元，完成预算的57.50%。</w:t>
      </w:r>
    </w:p>
    <w:p>
      <w:pPr>
        <w:spacing w:line="520" w:lineRule="exact"/>
        <w:ind w:firstLine="600" w:firstLineChars="200"/>
        <w:jc w:val="left"/>
        <w:rPr>
          <w:rFonts w:ascii="仿宋_GB2312" w:eastAsia="仿宋_GB2312" w:hint="eastAsia"/>
          <w:sz w:val="30"/>
          <w:szCs w:val="30"/>
        </w:rPr>
      </w:pPr>
      <w:r>
        <w:rPr>
          <w:rFonts w:ascii="仿宋_GB2312" w:eastAsia="仿宋_GB2312" w:hint="eastAsia"/>
          <w:sz w:val="30"/>
          <w:szCs w:val="30"/>
        </w:rPr>
        <w:t>2019年度一般公共预算财政拨款“三公”经费支出决算数大于预算数的主要原因：单位编制预算后进行事业单位公务用车改革保留车辆，公务用车运行费维护费增加。</w:t>
      </w:r>
    </w:p>
    <w:p>
      <w:pPr>
        <w:spacing w:line="520" w:lineRule="exact"/>
        <w:ind w:firstLine="600" w:firstLineChars="200"/>
        <w:rPr>
          <w:rFonts w:hint="eastAsia"/>
          <w:sz w:val="30"/>
          <w:szCs w:val="30"/>
        </w:rPr>
      </w:pPr>
      <w:r>
        <w:rPr>
          <w:sz w:val="30"/>
          <w:szCs w:val="30"/>
        </w:rPr>
        <w:t>2019</w:t>
      </w:r>
      <w:r>
        <w:rPr>
          <w:rFonts w:ascii="方正仿宋简体" w:hAnsi="方正仿宋简体"/>
          <w:sz w:val="30"/>
          <w:szCs w:val="30"/>
        </w:rPr>
        <w:t>年度一般公共预算财政拨款</w:t>
      </w:r>
      <w:r>
        <w:rPr>
          <w:sz w:val="30"/>
          <w:szCs w:val="30"/>
        </w:rPr>
        <w:t>“三公”经费支出决算数比2018</w:t>
      </w:r>
      <w:r>
        <w:rPr>
          <w:rFonts w:ascii="方正仿宋简体" w:hAnsi="方正仿宋简体"/>
          <w:sz w:val="30"/>
          <w:szCs w:val="30"/>
        </w:rPr>
        <w:t>年增加</w:t>
      </w:r>
      <w:r>
        <w:rPr>
          <w:sz w:val="30"/>
          <w:szCs w:val="30"/>
        </w:rPr>
        <w:t>0.27</w:t>
      </w:r>
      <w:r>
        <w:rPr>
          <w:rFonts w:ascii="方正仿宋简体" w:hAnsi="方正仿宋简体"/>
          <w:sz w:val="30"/>
          <w:szCs w:val="30"/>
        </w:rPr>
        <w:t>万元，增长</w:t>
      </w:r>
      <w:r>
        <w:rPr>
          <w:sz w:val="30"/>
          <w:szCs w:val="30"/>
        </w:rPr>
        <w:t>15.79%</w:t>
      </w:r>
      <w:r>
        <w:rPr>
          <w:rFonts w:ascii="方正仿宋简体" w:hAnsi="方正仿宋简体"/>
          <w:sz w:val="30"/>
          <w:szCs w:val="30"/>
        </w:rPr>
        <w:t>。其中：因公出国（境）费支出决算增加</w:t>
      </w:r>
      <w:r>
        <w:rPr>
          <w:sz w:val="30"/>
          <w:szCs w:val="30"/>
        </w:rPr>
        <w:t>0</w:t>
      </w:r>
      <w:r>
        <w:rPr>
          <w:rFonts w:ascii="方正仿宋简体" w:hAnsi="方正仿宋简体"/>
          <w:sz w:val="30"/>
          <w:szCs w:val="30"/>
        </w:rPr>
        <w:t>万元；公务用车购置及运行费支出决算增加</w:t>
      </w:r>
      <w:r>
        <w:rPr>
          <w:sz w:val="30"/>
          <w:szCs w:val="30"/>
        </w:rPr>
        <w:t>0.24</w:t>
      </w:r>
      <w:r>
        <w:rPr>
          <w:rFonts w:ascii="方正仿宋简体" w:hAnsi="方正仿宋简体"/>
          <w:sz w:val="30"/>
          <w:szCs w:val="30"/>
        </w:rPr>
        <w:t>万元，增长</w:t>
      </w:r>
      <w:r>
        <w:rPr>
          <w:sz w:val="30"/>
          <w:szCs w:val="30"/>
        </w:rPr>
        <w:t>18.75%</w:t>
      </w:r>
      <w:r>
        <w:rPr>
          <w:rFonts w:ascii="方正仿宋简体" w:hAnsi="方正仿宋简体"/>
          <w:sz w:val="30"/>
          <w:szCs w:val="30"/>
        </w:rPr>
        <w:t>；公务接待费支出决算增加</w:t>
      </w:r>
      <w:r>
        <w:rPr>
          <w:sz w:val="30"/>
          <w:szCs w:val="30"/>
        </w:rPr>
        <w:t>0.03</w:t>
      </w:r>
      <w:r>
        <w:rPr>
          <w:rFonts w:ascii="方正仿宋简体" w:hAnsi="方正仿宋简体"/>
          <w:sz w:val="30"/>
          <w:szCs w:val="30"/>
        </w:rPr>
        <w:t>万元，增长</w:t>
      </w:r>
      <w:r>
        <w:rPr>
          <w:sz w:val="30"/>
          <w:szCs w:val="30"/>
        </w:rPr>
        <w:t>6.98%</w:t>
      </w:r>
      <w:r>
        <w:rPr>
          <w:rFonts w:ascii="方正仿宋简体" w:hAnsi="方正仿宋简体"/>
          <w:sz w:val="30"/>
          <w:szCs w:val="30"/>
        </w:rPr>
        <w:t>。</w:t>
      </w:r>
      <w:r>
        <w:rPr>
          <w:sz w:val="30"/>
          <w:szCs w:val="30"/>
        </w:rPr>
        <w:t>2019</w:t>
      </w:r>
      <w:r>
        <w:rPr>
          <w:rFonts w:ascii="方正仿宋简体" w:hAnsi="方正仿宋简体"/>
          <w:sz w:val="30"/>
          <w:szCs w:val="30"/>
        </w:rPr>
        <w:t>年度一般公共预算财政拨款</w:t>
      </w:r>
      <w:r>
        <w:rPr>
          <w:sz w:val="30"/>
          <w:szCs w:val="30"/>
        </w:rPr>
        <w:t>“三公”经费支出决算增加的主要原因</w:t>
      </w:r>
      <w:r>
        <w:rPr>
          <w:rFonts w:ascii="方正仿宋简体" w:hAnsi="方正仿宋简体"/>
          <w:sz w:val="30"/>
          <w:szCs w:val="30"/>
        </w:rPr>
        <w:t>是：单位公务用车使用年限已久，车辆维修费用增加。</w:t>
      </w:r>
    </w:p>
    <w:p>
      <w:pPr>
        <w:widowControl w:val="0"/>
        <w:snapToGrid w:val="0"/>
        <w:spacing w:line="580" w:lineRule="exact"/>
        <w:ind w:firstLine="600" w:firstLineChars="200"/>
        <w:jc w:val="left"/>
        <w:rPr>
          <w:rFonts w:ascii="楷体" w:eastAsia="楷体" w:hAnsi="楷体"/>
          <w:sz w:val="30"/>
          <w:szCs w:val="30"/>
        </w:rPr>
      </w:pPr>
      <w:r>
        <w:rPr>
          <w:rFonts w:ascii="楷体" w:eastAsia="楷体" w:hAnsi="楷体" w:hint="eastAsia"/>
          <w:sz w:val="30"/>
          <w:szCs w:val="30"/>
        </w:rPr>
        <w:t>(二)</w:t>
      </w:r>
      <w:r>
        <w:rPr>
          <w:rFonts w:ascii="仿宋_GB2312" w:eastAsia="仿宋_GB2312" w:hint="eastAsia"/>
          <w:sz w:val="30"/>
          <w:szCs w:val="30"/>
        </w:rPr>
        <w:t xml:space="preserve"> </w:t>
      </w:r>
      <w:r>
        <w:rPr>
          <w:rFonts w:ascii="楷体" w:eastAsia="楷体" w:hAnsi="楷体" w:hint="eastAsia"/>
          <w:sz w:val="30"/>
          <w:szCs w:val="30"/>
        </w:rPr>
        <w:t>一般公共预算财政拨款“三公”经费支出决算具体情况</w:t>
      </w:r>
    </w:p>
    <w:p>
      <w:pPr>
        <w:widowControl w:val="0"/>
        <w:snapToGrid w:val="0"/>
        <w:spacing w:line="580" w:lineRule="exact"/>
        <w:ind w:firstLine="600" w:firstLineChars="200"/>
        <w:jc w:val="left"/>
        <w:rPr>
          <w:rFonts w:ascii="仿宋_GB2312" w:eastAsia="仿宋_GB2312" w:hint="eastAsia"/>
          <w:sz w:val="30"/>
          <w:szCs w:val="30"/>
        </w:rPr>
      </w:pPr>
      <w:r>
        <w:rPr>
          <w:rFonts w:ascii="仿宋_GB2312" w:eastAsia="仿宋_GB2312" w:hint="eastAsia"/>
          <w:sz w:val="30"/>
          <w:szCs w:val="30"/>
        </w:rPr>
        <w:t>2019年度一般公共预算财政拨款“三公”经费支出决算中，因公出国（境）费支出0万元，占0%；公务用车购置及运行维护费支出1.52万元，占76.77%；公务接待费支出0.46万元，占23.23%。具体情况如下：</w:t>
      </w:r>
    </w:p>
    <w:p>
      <w:pPr>
        <w:widowControl w:val="0"/>
        <w:snapToGrid w:val="0"/>
        <w:spacing w:line="580" w:lineRule="exact"/>
        <w:ind w:firstLine="600" w:firstLineChars="200"/>
        <w:jc w:val="left"/>
        <w:rPr>
          <w:rFonts w:ascii="仿宋_GB2312" w:eastAsia="仿宋_GB2312" w:hint="eastAsia"/>
          <w:sz w:val="30"/>
          <w:szCs w:val="30"/>
        </w:rPr>
      </w:pPr>
      <w:r>
        <w:rPr>
          <w:rFonts w:ascii="仿宋_GB2312" w:eastAsia="仿宋_GB2312" w:hint="eastAsia"/>
          <w:b/>
          <w:bCs/>
          <w:sz w:val="30"/>
          <w:szCs w:val="30"/>
        </w:rPr>
        <w:t>1.因公出国（境）费</w:t>
      </w:r>
      <w:r>
        <w:rPr>
          <w:rFonts w:ascii="仿宋_GB2312" w:eastAsia="仿宋_GB2312" w:hint="eastAsia"/>
          <w:sz w:val="30"/>
          <w:szCs w:val="30"/>
        </w:rPr>
        <w:t>支出0万元，共安排因公出国（境）团组0个，累计0人次。</w:t>
      </w:r>
    </w:p>
    <w:p>
      <w:pPr>
        <w:widowControl w:val="0"/>
        <w:snapToGrid w:val="0"/>
        <w:spacing w:line="580" w:lineRule="exact"/>
        <w:ind w:firstLine="600" w:firstLineChars="200"/>
        <w:jc w:val="left"/>
        <w:rPr>
          <w:rFonts w:ascii="仿宋_GB2312" w:eastAsia="仿宋_GB2312" w:hint="eastAsia"/>
          <w:sz w:val="30"/>
          <w:szCs w:val="30"/>
        </w:rPr>
      </w:pPr>
      <w:r>
        <w:rPr>
          <w:rFonts w:ascii="仿宋_GB2312" w:eastAsia="仿宋_GB2312" w:hint="eastAsia"/>
          <w:b/>
          <w:bCs/>
          <w:sz w:val="30"/>
          <w:szCs w:val="30"/>
        </w:rPr>
        <w:t>2. 公务用车购置及运行维护费</w:t>
      </w:r>
      <w:r>
        <w:rPr>
          <w:rFonts w:ascii="仿宋_GB2312" w:eastAsia="仿宋_GB2312" w:hint="eastAsia"/>
          <w:sz w:val="30"/>
          <w:szCs w:val="30"/>
        </w:rPr>
        <w:t>支出1.52万元。其中：</w:t>
      </w:r>
    </w:p>
    <w:p>
      <w:pPr>
        <w:widowControl w:val="0"/>
        <w:snapToGrid w:val="0"/>
        <w:spacing w:line="580" w:lineRule="exact"/>
        <w:ind w:firstLine="600" w:firstLineChars="200"/>
        <w:jc w:val="left"/>
        <w:rPr>
          <w:rFonts w:ascii="仿宋_GB2312" w:eastAsia="仿宋_GB2312" w:hint="eastAsia"/>
          <w:sz w:val="30"/>
          <w:szCs w:val="30"/>
        </w:rPr>
      </w:pPr>
      <w:r>
        <w:rPr>
          <w:rFonts w:ascii="仿宋_GB2312" w:eastAsia="仿宋_GB2312" w:hint="eastAsia"/>
          <w:b/>
          <w:bCs/>
          <w:sz w:val="30"/>
          <w:szCs w:val="30"/>
        </w:rPr>
        <w:t>公务用车购置</w:t>
      </w:r>
      <w:r>
        <w:rPr>
          <w:rFonts w:ascii="仿宋_GB2312" w:eastAsia="仿宋_GB2312" w:hint="eastAsia"/>
          <w:sz w:val="30"/>
          <w:szCs w:val="30"/>
        </w:rPr>
        <w:t>支出0万元，购置车辆0辆。</w:t>
      </w:r>
    </w:p>
    <w:p>
      <w:pPr>
        <w:widowControl w:val="0"/>
        <w:snapToGrid w:val="0"/>
        <w:spacing w:line="580" w:lineRule="exact"/>
        <w:ind w:firstLine="600" w:firstLineChars="200"/>
        <w:jc w:val="left"/>
        <w:rPr>
          <w:rFonts w:ascii="仿宋_GB2312" w:eastAsia="仿宋_GB2312" w:hint="eastAsia"/>
          <w:sz w:val="30"/>
          <w:szCs w:val="30"/>
        </w:rPr>
      </w:pPr>
      <w:r>
        <w:rPr>
          <w:rFonts w:ascii="仿宋_GB2312" w:eastAsia="仿宋_GB2312" w:hint="eastAsia"/>
          <w:b/>
          <w:bCs/>
          <w:sz w:val="30"/>
          <w:szCs w:val="30"/>
        </w:rPr>
        <w:t>公务用车运行维护</w:t>
      </w:r>
      <w:r>
        <w:rPr>
          <w:rFonts w:ascii="仿宋_GB2312" w:eastAsia="仿宋_GB2312" w:hint="eastAsia"/>
          <w:sz w:val="30"/>
          <w:szCs w:val="30"/>
        </w:rPr>
        <w:t>支出1.52万元，开支一般公共预算财政拨款的公务用车保有量为1辆。主要用于</w:t>
      </w:r>
      <w:r>
        <w:rPr>
          <w:rFonts w:ascii="仿宋_GB2312" w:eastAsia="仿宋_GB2312" w:hAnsi="宋体" w:hint="eastAsia"/>
          <w:sz w:val="30"/>
          <w:szCs w:val="30"/>
        </w:rPr>
        <w:t>单位在开展水产技术推广业务</w:t>
      </w:r>
      <w:r>
        <w:rPr>
          <w:rFonts w:ascii="仿宋_GB2312" w:eastAsia="仿宋_GB2312" w:hint="eastAsia"/>
          <w:sz w:val="30"/>
          <w:szCs w:val="30"/>
        </w:rPr>
        <w:t>所需车辆燃料费、维修费、过路过桥费、保险费等。</w:t>
      </w:r>
    </w:p>
    <w:p>
      <w:pPr>
        <w:widowControl w:val="0"/>
        <w:snapToGrid w:val="0"/>
        <w:spacing w:line="580" w:lineRule="exact"/>
        <w:ind w:firstLine="600" w:firstLineChars="200"/>
        <w:jc w:val="left"/>
        <w:rPr>
          <w:rFonts w:ascii="仿宋_GB2312" w:eastAsia="仿宋_GB2312" w:hint="eastAsia"/>
          <w:sz w:val="30"/>
          <w:szCs w:val="30"/>
        </w:rPr>
      </w:pPr>
      <w:r>
        <w:rPr>
          <w:rFonts w:ascii="仿宋_GB2312" w:eastAsia="仿宋_GB2312" w:hint="eastAsia"/>
          <w:b/>
          <w:bCs/>
          <w:sz w:val="30"/>
          <w:szCs w:val="30"/>
        </w:rPr>
        <w:t>3.公务接待费</w:t>
      </w:r>
      <w:r>
        <w:rPr>
          <w:rFonts w:ascii="仿宋_GB2312" w:eastAsia="仿宋_GB2312" w:hint="eastAsia"/>
          <w:sz w:val="30"/>
          <w:szCs w:val="30"/>
        </w:rPr>
        <w:t>支出0.46万元。其中：</w:t>
      </w:r>
    </w:p>
    <w:p>
      <w:pPr>
        <w:widowControl w:val="0"/>
        <w:snapToGrid w:val="0"/>
        <w:spacing w:line="580" w:lineRule="exact"/>
        <w:ind w:firstLine="600" w:firstLineChars="200"/>
        <w:jc w:val="left"/>
        <w:rPr>
          <w:rFonts w:ascii="仿宋_GB2312" w:eastAsia="仿宋_GB2312" w:hint="eastAsia"/>
          <w:sz w:val="30"/>
          <w:szCs w:val="30"/>
        </w:rPr>
      </w:pPr>
      <w:r>
        <w:rPr>
          <w:rFonts w:ascii="仿宋_GB2312" w:eastAsia="仿宋_GB2312" w:hint="eastAsia"/>
          <w:b/>
          <w:bCs/>
          <w:sz w:val="30"/>
          <w:szCs w:val="30"/>
        </w:rPr>
        <w:t>国内接待费</w:t>
      </w:r>
      <w:r>
        <w:rPr>
          <w:rFonts w:ascii="仿宋_GB2312" w:eastAsia="仿宋_GB2312" w:hint="eastAsia"/>
          <w:sz w:val="30"/>
          <w:szCs w:val="30"/>
        </w:rPr>
        <w:t>支出0.46万元（其中：外事接待费支出0万元），共安排国内公务接待7批次（其中：外事接待0批次），接待人次66人（其中：外事接待人次0人）。主要用于</w:t>
      </w:r>
      <w:r>
        <w:rPr>
          <w:rFonts w:ascii="仿宋_GB2312" w:eastAsia="仿宋_GB2312" w:hAnsi="宋体" w:hint="eastAsia"/>
          <w:sz w:val="30"/>
          <w:szCs w:val="30"/>
        </w:rPr>
        <w:t>单位在开展水产技术推广业务</w:t>
      </w:r>
      <w:r>
        <w:rPr>
          <w:rFonts w:ascii="仿宋_GB2312" w:eastAsia="仿宋_GB2312" w:hint="eastAsia"/>
          <w:sz w:val="30"/>
          <w:szCs w:val="30"/>
        </w:rPr>
        <w:t>发生的接待支出。</w:t>
      </w:r>
    </w:p>
    <w:p>
      <w:pPr>
        <w:widowControl w:val="0"/>
        <w:snapToGrid w:val="0"/>
        <w:spacing w:line="580" w:lineRule="exact"/>
        <w:ind w:firstLine="600" w:firstLineChars="200"/>
        <w:jc w:val="left"/>
        <w:rPr>
          <w:rFonts w:ascii="仿宋_GB2312" w:eastAsia="仿宋_GB2312" w:hint="eastAsia"/>
          <w:sz w:val="30"/>
          <w:szCs w:val="30"/>
        </w:rPr>
      </w:pPr>
      <w:r>
        <w:rPr>
          <w:rFonts w:ascii="仿宋_GB2312" w:eastAsia="仿宋_GB2312" w:hint="eastAsia"/>
          <w:b/>
          <w:bCs/>
          <w:sz w:val="30"/>
          <w:szCs w:val="30"/>
        </w:rPr>
        <w:t>国（境）外接待费</w:t>
      </w:r>
      <w:r>
        <w:rPr>
          <w:rFonts w:ascii="仿宋_GB2312" w:eastAsia="仿宋_GB2312" w:hint="eastAsia"/>
          <w:sz w:val="30"/>
          <w:szCs w:val="30"/>
        </w:rPr>
        <w:t>支出0万元，共安排国（境）外公务接待0批次，接待人次0人。</w:t>
      </w:r>
    </w:p>
    <w:p>
      <w:pPr>
        <w:widowControl w:val="0"/>
        <w:spacing w:line="580" w:lineRule="exact"/>
        <w:ind w:firstLine="640"/>
        <w:jc w:val="center"/>
        <w:rPr>
          <w:rFonts w:hint="eastAsia"/>
          <w:sz w:val="32"/>
          <w:szCs w:val="32"/>
        </w:rPr>
      </w:pPr>
      <w:r>
        <w:rPr>
          <w:rFonts w:ascii="黑体" w:eastAsia="黑体" w:hAnsi="黑体" w:hint="eastAsia"/>
          <w:sz w:val="32"/>
          <w:szCs w:val="32"/>
        </w:rPr>
        <w:t>第四部分  其他重要事项及相关口径情况说明</w:t>
      </w:r>
    </w:p>
    <w:p>
      <w:pPr>
        <w:widowControl w:val="0"/>
        <w:spacing w:line="580" w:lineRule="exact"/>
        <w:ind w:firstLine="600"/>
        <w:jc w:val="left"/>
        <w:rPr>
          <w:sz w:val="30"/>
          <w:szCs w:val="30"/>
        </w:rPr>
      </w:pPr>
      <w:r>
        <w:rPr>
          <w:rFonts w:ascii="黑体" w:eastAsia="黑体" w:hAnsi="黑体" w:hint="eastAsia"/>
          <w:sz w:val="30"/>
          <w:szCs w:val="30"/>
        </w:rPr>
        <w:t>一、机关运行经费支出情况</w:t>
      </w:r>
    </w:p>
    <w:p>
      <w:pPr>
        <w:widowControl w:val="0"/>
        <w:snapToGrid w:val="0"/>
        <w:spacing w:line="580" w:lineRule="exact"/>
        <w:ind w:firstLine="600" w:firstLineChars="200"/>
        <w:jc w:val="left"/>
        <w:rPr>
          <w:rFonts w:ascii="仿宋_GB2312" w:eastAsia="仿宋_GB2312" w:hAnsi="宋体"/>
          <w:sz w:val="30"/>
          <w:szCs w:val="30"/>
        </w:rPr>
      </w:pPr>
      <w:r>
        <w:rPr>
          <w:rFonts w:ascii="仿宋_GB2312" w:eastAsia="仿宋_GB2312" w:hAnsi="黑体" w:hint="eastAsia"/>
          <w:sz w:val="30"/>
          <w:szCs w:val="30"/>
        </w:rPr>
        <w:t>楚雄彝族自治州水产技术推广站2019年机关运行经费支出93.09万元，</w:t>
      </w:r>
      <w:r>
        <w:rPr>
          <w:rFonts w:ascii="仿宋_GB2312" w:eastAsia="仿宋_GB2312" w:hAnsi="宋体" w:hint="eastAsia"/>
          <w:kern w:val="0"/>
          <w:sz w:val="30"/>
          <w:szCs w:val="30"/>
        </w:rPr>
        <w:t>较上年91.90万元增加1.19万元，增加12.95%，基本支出较上年增加</w:t>
      </w:r>
      <w:r>
        <w:rPr>
          <w:rFonts w:ascii="仿宋_GB2312" w:eastAsia="仿宋_GB2312" w:hAnsi="宋体" w:hint="eastAsia"/>
          <w:sz w:val="30"/>
          <w:szCs w:val="30"/>
        </w:rPr>
        <w:t>的主要原因是：2019年财政对医疗保险、住房公积金一般公共预算财政拨款资金安排的基本支出增加。</w:t>
      </w:r>
    </w:p>
    <w:p>
      <w:pPr>
        <w:widowControl w:val="0"/>
        <w:spacing w:line="580" w:lineRule="exact"/>
        <w:ind w:firstLine="600" w:firstLineChars="200"/>
        <w:jc w:val="left"/>
        <w:rPr>
          <w:rFonts w:hint="eastAsia"/>
          <w:sz w:val="30"/>
          <w:szCs w:val="30"/>
        </w:rPr>
      </w:pPr>
      <w:r>
        <w:rPr>
          <w:rFonts w:ascii="仿宋_GB2312" w:eastAsia="仿宋_GB2312" w:hAnsi="黑体" w:hint="eastAsia"/>
          <w:sz w:val="30"/>
          <w:szCs w:val="30"/>
        </w:rPr>
        <w:t>楚雄彝族自治州水产技术推广站机关运行经费主要用于</w:t>
      </w:r>
      <w:r>
        <w:rPr>
          <w:rFonts w:ascii="仿宋_GB2312" w:eastAsia="仿宋_GB2312" w:hAnsi="宋体" w:hint="eastAsia"/>
          <w:sz w:val="30"/>
          <w:szCs w:val="30"/>
        </w:rPr>
        <w:t>人员经费支出；办公费、印刷费、水电费、办公设备购置等日常公用经费；单位基本养老保险费、住房公积金、单位医疗费补助支出。</w:t>
      </w:r>
    </w:p>
    <w:p>
      <w:pPr>
        <w:widowControl w:val="0"/>
        <w:spacing w:line="580" w:lineRule="exact"/>
        <w:ind w:firstLine="600"/>
        <w:jc w:val="left"/>
        <w:rPr>
          <w:sz w:val="30"/>
          <w:szCs w:val="30"/>
        </w:rPr>
      </w:pPr>
      <w:r>
        <w:rPr>
          <w:rFonts w:ascii="黑体" w:eastAsia="黑体" w:hAnsi="黑体" w:hint="eastAsia"/>
          <w:sz w:val="30"/>
          <w:szCs w:val="30"/>
        </w:rPr>
        <w:t>二、国有资产占用情况</w:t>
      </w:r>
    </w:p>
    <w:p>
      <w:pPr>
        <w:widowControl w:val="0"/>
        <w:spacing w:line="580" w:lineRule="exact"/>
        <w:ind w:firstLine="600"/>
        <w:jc w:val="left"/>
        <w:rPr>
          <w:rFonts w:ascii="仿宋_GB2312" w:eastAsia="仿宋_GB2312"/>
          <w:sz w:val="30"/>
          <w:szCs w:val="30"/>
        </w:rPr>
      </w:pPr>
      <w:r>
        <w:rPr>
          <w:rFonts w:ascii="仿宋" w:eastAsia="仿宋" w:hAnsi="仿宋" w:hint="eastAsia"/>
          <w:sz w:val="30"/>
          <w:szCs w:val="30"/>
        </w:rPr>
        <w:t>截至2019年12月31日，</w:t>
      </w:r>
      <w:r>
        <w:rPr>
          <w:rFonts w:ascii="仿宋_GB2312" w:eastAsia="仿宋_GB2312" w:hAnsi="黑体" w:hint="eastAsia"/>
          <w:sz w:val="30"/>
          <w:szCs w:val="30"/>
        </w:rPr>
        <w:t>楚雄州水产技术推广站</w:t>
      </w:r>
      <w:r>
        <w:rPr>
          <w:rFonts w:ascii="仿宋" w:eastAsia="仿宋" w:hAnsi="仿宋" w:hint="eastAsia"/>
          <w:sz w:val="30"/>
          <w:szCs w:val="30"/>
        </w:rPr>
        <w:t>资产总额19.29</w:t>
      </w:r>
      <w:r>
        <w:rPr>
          <w:rFonts w:ascii="仿宋" w:eastAsia="仿宋" w:hAnsi="仿宋" w:hint="eastAsia"/>
          <w:kern w:val="0"/>
          <w:sz w:val="30"/>
          <w:szCs w:val="30"/>
        </w:rPr>
        <w:t>万</w:t>
      </w:r>
      <w:r>
        <w:rPr>
          <w:rFonts w:ascii="仿宋" w:eastAsia="仿宋" w:hAnsi="仿宋" w:hint="eastAsia"/>
          <w:sz w:val="30"/>
          <w:szCs w:val="30"/>
        </w:rPr>
        <w:t>元，其中，流动资产0.05</w:t>
      </w:r>
      <w:r>
        <w:rPr>
          <w:rFonts w:ascii="仿宋" w:eastAsia="仿宋" w:hAnsi="仿宋" w:hint="eastAsia"/>
          <w:kern w:val="0"/>
          <w:sz w:val="30"/>
          <w:szCs w:val="30"/>
        </w:rPr>
        <w:t>万</w:t>
      </w:r>
      <w:r>
        <w:rPr>
          <w:rFonts w:ascii="仿宋" w:eastAsia="仿宋" w:hAnsi="仿宋" w:hint="eastAsia"/>
          <w:sz w:val="30"/>
          <w:szCs w:val="30"/>
        </w:rPr>
        <w:t>元，固定资产19.24</w:t>
      </w:r>
      <w:r>
        <w:rPr>
          <w:rFonts w:ascii="仿宋" w:eastAsia="仿宋" w:hAnsi="仿宋" w:hint="eastAsia"/>
          <w:kern w:val="0"/>
          <w:sz w:val="30"/>
          <w:szCs w:val="30"/>
        </w:rPr>
        <w:t>万</w:t>
      </w:r>
      <w:r>
        <w:rPr>
          <w:rFonts w:ascii="仿宋" w:eastAsia="仿宋" w:hAnsi="仿宋" w:hint="eastAsia"/>
          <w:sz w:val="30"/>
          <w:szCs w:val="30"/>
        </w:rPr>
        <w:t>元，对外投资及有价证券0</w:t>
      </w:r>
      <w:r>
        <w:rPr>
          <w:rFonts w:ascii="仿宋" w:eastAsia="仿宋" w:hAnsi="仿宋" w:hint="eastAsia"/>
          <w:kern w:val="0"/>
          <w:sz w:val="30"/>
          <w:szCs w:val="30"/>
        </w:rPr>
        <w:t>万</w:t>
      </w:r>
      <w:r>
        <w:rPr>
          <w:rFonts w:ascii="仿宋" w:eastAsia="仿宋" w:hAnsi="仿宋" w:hint="eastAsia"/>
          <w:sz w:val="30"/>
          <w:szCs w:val="30"/>
        </w:rPr>
        <w:t>元，在建工程0</w:t>
      </w:r>
      <w:r>
        <w:rPr>
          <w:rFonts w:ascii="仿宋" w:eastAsia="仿宋" w:hAnsi="仿宋" w:hint="eastAsia"/>
          <w:kern w:val="0"/>
          <w:sz w:val="30"/>
          <w:szCs w:val="30"/>
        </w:rPr>
        <w:t>万</w:t>
      </w:r>
      <w:r>
        <w:rPr>
          <w:rFonts w:ascii="仿宋" w:eastAsia="仿宋" w:hAnsi="仿宋" w:hint="eastAsia"/>
          <w:sz w:val="30"/>
          <w:szCs w:val="30"/>
        </w:rPr>
        <w:t>元，无形资产0</w:t>
      </w:r>
      <w:r>
        <w:rPr>
          <w:rFonts w:ascii="仿宋" w:eastAsia="仿宋" w:hAnsi="仿宋" w:hint="eastAsia"/>
          <w:kern w:val="0"/>
          <w:sz w:val="30"/>
          <w:szCs w:val="30"/>
        </w:rPr>
        <w:t>万</w:t>
      </w:r>
      <w:r>
        <w:rPr>
          <w:rFonts w:ascii="仿宋" w:eastAsia="仿宋" w:hAnsi="仿宋" w:hint="eastAsia"/>
          <w:sz w:val="30"/>
          <w:szCs w:val="30"/>
        </w:rPr>
        <w:t>元，其他资产0</w:t>
      </w:r>
      <w:r>
        <w:rPr>
          <w:rFonts w:ascii="仿宋" w:eastAsia="仿宋" w:hAnsi="仿宋" w:hint="eastAsia"/>
          <w:kern w:val="0"/>
          <w:sz w:val="30"/>
          <w:szCs w:val="30"/>
        </w:rPr>
        <w:t>万</w:t>
      </w:r>
      <w:r>
        <w:rPr>
          <w:rFonts w:ascii="仿宋" w:eastAsia="仿宋" w:hAnsi="仿宋" w:hint="eastAsia"/>
          <w:sz w:val="30"/>
          <w:szCs w:val="30"/>
        </w:rPr>
        <w:t>元（具体内容详见附表）。与上年相比，本年资产总额减少5.05万元，其中;流动资产增加0.01万元，固定资产减少5.06万元</w:t>
      </w:r>
      <w:r>
        <w:rPr>
          <w:sz w:val="30"/>
          <w:szCs w:val="30"/>
        </w:rPr>
        <w:t>,</w:t>
      </w:r>
      <w:r>
        <w:rPr>
          <w:rFonts w:ascii="仿宋" w:eastAsia="仿宋" w:hAnsi="仿宋" w:hint="eastAsia"/>
          <w:sz w:val="30"/>
          <w:szCs w:val="30"/>
        </w:rPr>
        <w:t>对外投资及有价证券0万元，在建工程0万元，无形资产0万元，其他资产0万元。处置房屋建筑物0平方米；处置车辆0辆，报废报损资产0项，实现资产处置收入0万元；出租房屋0平方米，实现资产使用收入0万元。</w:t>
      </w:r>
    </w:p>
    <w:p>
      <w:pPr>
        <w:widowControl w:val="0"/>
        <w:spacing w:line="580" w:lineRule="exact"/>
        <w:ind w:firstLine="600"/>
        <w:jc w:val="left"/>
        <w:rPr>
          <w:rFonts w:hint="eastAsia"/>
          <w:sz w:val="30"/>
          <w:szCs w:val="30"/>
        </w:rPr>
      </w:pPr>
      <w:r>
        <w:rPr>
          <w:rFonts w:ascii="黑体" w:eastAsia="黑体" w:hAnsi="黑体" w:hint="eastAsia"/>
          <w:sz w:val="30"/>
          <w:szCs w:val="30"/>
        </w:rPr>
        <w:t>三、政府采购支出情况</w:t>
      </w:r>
    </w:p>
    <w:p>
      <w:pPr>
        <w:widowControl w:val="0"/>
        <w:spacing w:line="580" w:lineRule="exact"/>
        <w:ind w:firstLine="600"/>
        <w:jc w:val="left"/>
        <w:rPr>
          <w:sz w:val="30"/>
          <w:szCs w:val="30"/>
        </w:rPr>
      </w:pPr>
      <w:r>
        <w:rPr>
          <w:rFonts w:ascii="仿宋" w:eastAsia="仿宋" w:hAnsi="仿宋" w:hint="eastAsia"/>
          <w:sz w:val="30"/>
          <w:szCs w:val="30"/>
        </w:rPr>
        <w:t>2019年度，部门政府采购支出总额12.5万元</w:t>
      </w:r>
      <w:r>
        <w:rPr>
          <w:sz w:val="30"/>
          <w:szCs w:val="30"/>
        </w:rPr>
        <w:t>,</w:t>
      </w:r>
      <w:r>
        <w:rPr>
          <w:rFonts w:ascii="仿宋" w:eastAsia="仿宋" w:hAnsi="仿宋" w:hint="eastAsia"/>
          <w:sz w:val="30"/>
          <w:szCs w:val="30"/>
        </w:rPr>
        <w:t>其中：政府采购货物支出12.5万元;政府采购工程支出0万元;政府采购服务支出0万元;授予中小企业合同金额12.5万元，占政府采购支出总额的100%。</w:t>
      </w:r>
    </w:p>
    <w:p>
      <w:pPr>
        <w:widowControl w:val="0"/>
        <w:spacing w:line="580" w:lineRule="exact"/>
        <w:ind w:firstLine="600"/>
        <w:jc w:val="left"/>
        <w:rPr>
          <w:sz w:val="30"/>
          <w:szCs w:val="30"/>
        </w:rPr>
      </w:pPr>
      <w:r>
        <w:rPr>
          <w:rFonts w:ascii="黑体" w:eastAsia="黑体" w:hAnsi="黑体" w:hint="eastAsia"/>
          <w:sz w:val="30"/>
          <w:szCs w:val="30"/>
        </w:rPr>
        <w:t>四、部门绩效自评情况</w:t>
      </w:r>
    </w:p>
    <w:p>
      <w:pPr>
        <w:widowControl w:val="0"/>
        <w:spacing w:line="580" w:lineRule="exact"/>
        <w:ind w:firstLine="600"/>
        <w:jc w:val="left"/>
        <w:rPr>
          <w:sz w:val="30"/>
          <w:szCs w:val="30"/>
        </w:rPr>
      </w:pPr>
      <w:r>
        <w:rPr>
          <w:rFonts w:ascii="仿宋" w:eastAsia="仿宋" w:hAnsi="仿宋" w:hint="eastAsia"/>
          <w:sz w:val="30"/>
          <w:szCs w:val="30"/>
        </w:rPr>
        <w:t>部门绩效自评情况表详见附表（附表9-附表11）</w:t>
      </w:r>
    </w:p>
    <w:p>
      <w:pPr>
        <w:widowControl w:val="0"/>
        <w:spacing w:line="580" w:lineRule="exact"/>
        <w:ind w:firstLine="600"/>
        <w:jc w:val="left"/>
        <w:rPr>
          <w:sz w:val="30"/>
          <w:szCs w:val="30"/>
        </w:rPr>
      </w:pPr>
      <w:r>
        <w:rPr>
          <w:rFonts w:ascii="黑体" w:eastAsia="黑体" w:hAnsi="黑体" w:hint="eastAsia"/>
          <w:sz w:val="30"/>
          <w:szCs w:val="30"/>
        </w:rPr>
        <w:t>五、其他重要事项情况说明</w:t>
      </w:r>
    </w:p>
    <w:p>
      <w:pPr>
        <w:widowControl w:val="0"/>
        <w:spacing w:line="580" w:lineRule="exact"/>
        <w:ind w:firstLine="600"/>
        <w:jc w:val="left"/>
        <w:rPr>
          <w:sz w:val="30"/>
          <w:szCs w:val="30"/>
        </w:rPr>
      </w:pPr>
      <w:r>
        <w:rPr>
          <w:rFonts w:ascii="仿宋" w:eastAsia="仿宋" w:hAnsi="仿宋" w:hint="eastAsia"/>
          <w:sz w:val="30"/>
          <w:szCs w:val="30"/>
        </w:rPr>
        <w:t>无</w:t>
      </w:r>
    </w:p>
    <w:p>
      <w:pPr>
        <w:widowControl w:val="0"/>
        <w:spacing w:line="580" w:lineRule="exact"/>
        <w:ind w:firstLine="600"/>
        <w:jc w:val="left"/>
        <w:rPr>
          <w:rFonts w:hint="eastAsia"/>
          <w:sz w:val="30"/>
          <w:szCs w:val="30"/>
        </w:rPr>
      </w:pPr>
      <w:r>
        <w:rPr>
          <w:rFonts w:ascii="黑体" w:eastAsia="黑体" w:hAnsi="黑体" w:hint="eastAsia"/>
          <w:sz w:val="30"/>
          <w:szCs w:val="30"/>
        </w:rPr>
        <w:t>六、相关口径说明</w:t>
      </w:r>
    </w:p>
    <w:p>
      <w:pPr>
        <w:widowControl w:val="0"/>
        <w:spacing w:line="580" w:lineRule="exact"/>
        <w:ind w:firstLine="600"/>
        <w:jc w:val="left"/>
        <w:rPr>
          <w:sz w:val="30"/>
          <w:szCs w:val="30"/>
        </w:rPr>
      </w:pPr>
      <w:r>
        <w:rPr>
          <w:rFonts w:ascii="仿宋" w:eastAsia="仿宋" w:hAnsi="仿宋" w:hint="eastAsia"/>
          <w:sz w:val="30"/>
          <w:szCs w:val="30"/>
        </w:rPr>
        <w:t>（一）基本支出中人员经费包括工资福利支出和对个人和家庭的补助，日常公用支出包括商品和服务支出、资本性支出等人员经费以外的支出。</w:t>
      </w:r>
    </w:p>
    <w:p>
      <w:pPr>
        <w:widowControl w:val="0"/>
        <w:spacing w:line="580" w:lineRule="exact"/>
        <w:ind w:firstLine="600"/>
        <w:jc w:val="left"/>
        <w:rPr>
          <w:sz w:val="30"/>
          <w:szCs w:val="30"/>
        </w:rPr>
      </w:pPr>
      <w:r>
        <w:rPr>
          <w:rFonts w:ascii="仿宋" w:eastAsia="仿宋" w:hAnsi="仿宋" w:hint="eastAsia"/>
          <w:sz w:val="30"/>
          <w:szCs w:val="30"/>
        </w:rPr>
        <w:t>（二）机关运行经费指行政单位和参照公务员法管理的事业单位使用一般公共预算财政拨款安排的基本支出中的日常公用经费支出。</w:t>
      </w:r>
    </w:p>
    <w:p>
      <w:pPr>
        <w:widowControl w:val="0"/>
        <w:spacing w:line="580" w:lineRule="exact"/>
        <w:ind w:firstLine="600"/>
        <w:jc w:val="left"/>
        <w:rPr>
          <w:sz w:val="30"/>
          <w:szCs w:val="30"/>
        </w:rPr>
      </w:pPr>
      <w:r>
        <w:rPr>
          <w:rFonts w:ascii="仿宋" w:eastAsia="仿宋" w:hAnsi="仿宋" w:hint="eastAsia"/>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widowControl w:val="0"/>
        <w:spacing w:line="580" w:lineRule="exact"/>
        <w:ind w:firstLine="600"/>
        <w:jc w:val="left"/>
        <w:rPr>
          <w:sz w:val="30"/>
          <w:szCs w:val="30"/>
        </w:rPr>
      </w:pPr>
      <w:r>
        <w:rPr>
          <w:rFonts w:ascii="仿宋" w:eastAsia="仿宋" w:hAnsi="仿宋" w:hint="eastAsia"/>
          <w:sz w:val="30"/>
          <w:szCs w:val="30"/>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widowControl w:val="0"/>
        <w:spacing w:line="580" w:lineRule="exact"/>
        <w:ind w:firstLine="640"/>
        <w:jc w:val="center"/>
        <w:rPr>
          <w:sz w:val="32"/>
          <w:szCs w:val="32"/>
        </w:rPr>
      </w:pPr>
      <w:r>
        <w:rPr>
          <w:rFonts w:ascii="黑体" w:eastAsia="黑体" w:hAnsi="黑体" w:hint="eastAsia"/>
          <w:sz w:val="32"/>
          <w:szCs w:val="32"/>
        </w:rPr>
        <w:t>第五部分  名词解释</w:t>
      </w:r>
    </w:p>
    <w:p>
      <w:pPr>
        <w:ind w:firstLine="600" w:firstLineChars="200"/>
        <w:jc w:val="left"/>
        <w:rPr>
          <w:rFonts w:ascii="仿宋_GB2312" w:eastAsia="仿宋_GB2312" w:hAnsi="宋体"/>
          <w:sz w:val="30"/>
          <w:szCs w:val="30"/>
        </w:rPr>
      </w:pPr>
      <w:r>
        <w:rPr>
          <w:rFonts w:ascii="仿宋_GB2312" w:eastAsia="仿宋_GB2312" w:hAnsi="宋体" w:hint="eastAsia"/>
          <w:sz w:val="30"/>
          <w:szCs w:val="30"/>
        </w:rPr>
        <w:t>按经济分类支出科目：</w:t>
      </w:r>
    </w:p>
    <w:p>
      <w:pPr>
        <w:widowControl w:val="0"/>
        <w:spacing w:line="580" w:lineRule="exact"/>
        <w:ind w:firstLine="600"/>
        <w:jc w:val="left"/>
        <w:rPr>
          <w:rFonts w:ascii="黑体" w:eastAsia="黑体" w:hAnsi="黑体" w:hint="eastAsia"/>
          <w:sz w:val="36"/>
          <w:szCs w:val="36"/>
        </w:rPr>
      </w:pPr>
      <w:r>
        <w:rPr>
          <w:rFonts w:ascii="仿宋_GB2312" w:eastAsia="仿宋_GB2312" w:hAnsi="宋体" w:hint="eastAsia"/>
          <w:sz w:val="30"/>
          <w:szCs w:val="30"/>
        </w:rPr>
        <w:t>专用材料费：反映单位购买日常专用材料的支出。具体包括农用材料，专用工具和仪器等方面的支出。</w:t>
      </w:r>
    </w:p>
    <w:p/>
    <w:p>
      <w:pPr>
        <w:rPr>
          <w:rFonts w:ascii="Arial" w:eastAsia="Arial" w:hAnsi="Arial" w:cs="Arial"/>
          <w:b/>
          <w:sz w:val="36"/>
        </w:rPr>
      </w:pPr>
      <w:r>
        <w:rPr>
          <w:rFonts w:ascii="Arial" w:eastAsia="Arial" w:hAnsi="Arial" w:cs="Arial"/>
          <w:b/>
          <w:sz w:val="36"/>
        </w:rPr>
        <w:t>监督索引号53230000450301111</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521A11"/>
    <w:multiLevelType w:val="multilevel"/>
    <w:tmpl w:val="12521A11"/>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78"/>
    <w:rsid w:val="00DE6B78"/>
    <w:rsid w:val="00F178D1"/>
    <w:rsid w:val="3E35226D"/>
    <w:rsid w:val="51F02A2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jc w:val="both"/>
    </w:pPr>
    <w:rPr>
      <w:rFonts w:ascii="Times New Roman" w:eastAsia="宋体" w:hAnsi="Times New Roman" w:cs="Times New Roman"/>
      <w:kern w:val="2"/>
      <w:sz w:val="21"/>
      <w:szCs w:val="21"/>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70F38D-33AB-4091-BBF3-9C2534CA34D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2020-09-23T09:18:00Z</dcterms:created>
  <dcterms:modified xsi:type="dcterms:W3CDTF">2020-10-15T14:23:42Z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