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监督索引号53230000177400000</w:t>
      </w:r>
    </w:p>
    <w:p>
      <w:pPr>
        <w:spacing w:line="580" w:lineRule="exact"/>
        <w:jc w:val="center"/>
        <w:rPr>
          <w:rFonts w:ascii="Times New Roman" w:eastAsia="方正小标宋简体" w:hAnsi="Times New Roman" w:cs="Times New Roman" w:hint="default"/>
          <w:sz w:val="44"/>
          <w:szCs w:val="44"/>
        </w:rPr>
      </w:pPr>
      <w:bookmarkStart w:id="0" w:name="DepName_4"/>
      <w:r>
        <w:rPr>
          <w:rFonts w:ascii="Times New Roman" w:eastAsia="方正小标宋简体" w:hAnsi="Times New Roman" w:cs="Times New Roman" w:hint="default"/>
          <w:sz w:val="44"/>
          <w:szCs w:val="44"/>
        </w:rPr>
        <w:t>楚雄州人民政府驻北京联络处</w:t>
      </w:r>
      <w:bookmarkEnd w:id="0"/>
    </w:p>
    <w:p>
      <w:pPr>
        <w:spacing w:line="580" w:lineRule="exact"/>
        <w:jc w:val="center"/>
        <w:rPr>
          <w:rFonts w:ascii="Times New Roman" w:eastAsia="方正小标宋简体" w:hAnsi="Times New Roman" w:cs="Times New Roman" w:hint="default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sz w:val="44"/>
          <w:szCs w:val="44"/>
        </w:rPr>
        <w:t>2019年预算公开目录</w:t>
      </w:r>
    </w:p>
    <w:p>
      <w:pPr>
        <w:spacing w:line="580" w:lineRule="exact"/>
        <w:jc w:val="left"/>
        <w:rPr>
          <w:rFonts w:ascii="Times New Roman" w:eastAsia="黑体" w:hAnsi="Times New Roman" w:cs="Times New Roman" w:hint="default"/>
          <w:sz w:val="32"/>
          <w:szCs w:val="32"/>
        </w:rPr>
      </w:pPr>
    </w:p>
    <w:p>
      <w:pPr>
        <w:spacing w:line="580" w:lineRule="exact"/>
        <w:jc w:val="left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第一部分</w:t>
      </w:r>
      <w:bookmarkStart w:id="1" w:name="DepName_5"/>
      <w:r>
        <w:rPr>
          <w:rFonts w:ascii="Times New Roman" w:eastAsia="黑体" w:hAnsi="Times New Roman" w:cs="Times New Roman" w:hint="default"/>
          <w:sz w:val="32"/>
          <w:szCs w:val="32"/>
        </w:rPr>
        <w:t>楚雄州人民政府驻北京联络处</w:t>
      </w:r>
      <w:bookmarkEnd w:id="1"/>
      <w:r>
        <w:rPr>
          <w:rFonts w:ascii="Times New Roman" w:eastAsia="黑体" w:hAnsi="Times New Roman" w:cs="Times New Roman" w:hint="default"/>
          <w:sz w:val="32"/>
          <w:szCs w:val="32"/>
        </w:rPr>
        <w:t>2019年部门预算编制说明</w:t>
      </w:r>
    </w:p>
    <w:p>
      <w:pPr>
        <w:spacing w:line="580" w:lineRule="exact"/>
        <w:jc w:val="left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第二部分</w:t>
      </w:r>
      <w:bookmarkStart w:id="2" w:name="DepName_6"/>
      <w:r>
        <w:rPr>
          <w:rFonts w:ascii="Times New Roman" w:eastAsia="黑体" w:hAnsi="Times New Roman" w:cs="Times New Roman" w:hint="default"/>
          <w:sz w:val="32"/>
          <w:szCs w:val="32"/>
        </w:rPr>
        <w:t>楚雄州人民政府驻北京联络处</w:t>
      </w:r>
      <w:bookmarkEnd w:id="2"/>
      <w:r>
        <w:rPr>
          <w:rFonts w:ascii="Times New Roman" w:eastAsia="黑体" w:hAnsi="Times New Roman" w:cs="Times New Roman" w:hint="default"/>
          <w:sz w:val="32"/>
          <w:szCs w:val="32"/>
        </w:rPr>
        <w:t>2019年部门预算表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一、部门收支预算总表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二、部门收入预算总表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三、部门支出预算总表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四、部门支出政府经济分类明细表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五、部门支出部门经济分类明细表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六、部门基本支出预算明细表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七、部门基本支出政府经济分类明细表一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八、部门基本支出政府经济分类明细表二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九、部门基本支出部门经济分类明细表一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十、部门基本支出部门经济分类明细表二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十一、部门项目支出预算表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十二、部门项目支出政府经济分类明细表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十三、部门项目支出部门经济分类明细表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十四、部门基金支出预算表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十五、部门国有资本经营支出预算表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十六、部门财政拨款收支预算总表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十七、部门财政拨款收入预算总表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十八、部门财政拨款支出预算总表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十九、部门财政拨款支出政府经济分类明细表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二十、部门财政拨款支出部门经济分类明细表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二十一、部门财政拨款基本支出预算明细表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二十二、部门财政拨款基本支出政府经济分类明细表一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二十三、部门财政拨款基本支出政府经济分类明细表二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二十四、部门财政拨款基本支出部门经济分类明细表一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二十五、部门财政拨款基本支出部门经济分类明细表二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二十六、部门专项业务经费明细表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二十七、部门财政拨款项目支出明细表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二十八、部门财政拨款项目支出政府经济分类明细表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二十九、部门财政拨款项目支出部门经济分类明细表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三十、部门非税收入情况汇总表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三十一、部门政府采购预算表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三十二、部门政府购买服务预算表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三十三、部门“三公”经费预算表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三十四、部门“三公”经费增减情况表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三十五、部门财政拨款“三公”经费增减情况表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三十六、部门基础数据表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三十七、项目支出绩效目标表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三十八、对下专项转移支付绩效目标表</w:t>
      </w:r>
    </w:p>
    <w:p>
      <w:pPr>
        <w:rPr>
          <w:rFonts w:ascii="Times New Roman" w:eastAsia="方正仿宋简体" w:hAnsi="Times New Roman" w:cs="Times New Roman" w:hint="default"/>
          <w:sz w:val="32"/>
          <w:szCs w:val="32"/>
        </w:rPr>
      </w:pPr>
    </w:p>
    <w:p>
      <w:pPr>
        <w:rPr>
          <w:rFonts w:ascii="Times New Roman" w:eastAsia="方正仿宋简体" w:hAnsi="Times New Roman" w:cs="Times New Roman" w:hint="default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Times New Roman" w:eastAsia="方正小标宋简体" w:hAnsi="Times New Roman" w:cs="Times New Roman" w:hint="default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sz w:val="44"/>
          <w:szCs w:val="44"/>
        </w:rPr>
        <w:t>楚雄州人民政府驻北京联络处</w:t>
      </w:r>
    </w:p>
    <w:p>
      <w:pPr>
        <w:widowControl/>
        <w:spacing w:line="580" w:lineRule="exact"/>
        <w:jc w:val="center"/>
        <w:rPr>
          <w:rFonts w:ascii="Times New Roman" w:eastAsia="方正小标宋简体" w:hAnsi="Times New Roman" w:cs="Times New Roman" w:hint="default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sz w:val="44"/>
          <w:szCs w:val="44"/>
        </w:rPr>
        <w:t>2019</w:t>
      </w:r>
      <w:r>
        <w:rPr>
          <w:rFonts w:ascii="Times New Roman" w:eastAsia="方正小标宋简体" w:hAnsi="Times New Roman" w:cs="Times New Roman" w:hint="default"/>
          <w:kern w:val="0"/>
          <w:sz w:val="44"/>
          <w:szCs w:val="44"/>
        </w:rPr>
        <w:t>年部门预算编制说明</w:t>
      </w:r>
    </w:p>
    <w:p>
      <w:pPr>
        <w:widowControl/>
        <w:spacing w:line="580" w:lineRule="exact"/>
        <w:jc w:val="left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黑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一、基本职能及主要工作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（一）部门主要职责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主要职责承担州委州人民政府交办的工作为我州经济社会发展服务.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承办中央和国家机关有关部委交办事项服务中央国家机关，推动我州与北京经济社会发展。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积极拓展政治经济文化交流，承担我州在津的政务商务事务活动的联络协调和服务。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配合北京市有关部门，做好维护首都稳定的相关工作，为我州基层组织社会组织人民群众和农民工在京活动提供服务。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协助省驻京机构党委做好我州在京流动党员的教育管理服务工作。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机构设置情况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2019年部门预算编制，在职人员编制</w:t>
      </w:r>
      <w:r>
        <w:rPr>
          <w:rFonts w:eastAsia="方正仿宋简体" w:cs="Times New Roman" w:hint="eastAsia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方正仿宋简体" w:hAnsi="Times New Roman" w:cs="Times New Roman" w:hint="defaul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人，在职实有5人，离休人员0人，退休人员0人。车辆编制2辆，实有车辆2辆。在校学生人数0人。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简体" w:hAnsi="Times New Roman" w:cs="Times New Roman" w:hint="default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重点工作概述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仿宋简体" w:eastAsia="方正仿宋简体" w:hAnsi="方正仿宋简体" w:cs="方正仿宋简体" w:hint="eastAsia"/>
          <w:bCs/>
          <w:color w:val="auto"/>
          <w:kern w:val="0"/>
          <w:sz w:val="32"/>
          <w:szCs w:val="32"/>
          <w:u w:val="none"/>
        </w:rPr>
      </w:pPr>
      <w:r>
        <w:rPr>
          <w:rFonts w:ascii="Times New Roman" w:eastAsia="方正仿宋简体" w:hAnsi="Times New Roman" w:cs="Times New Roman" w:hint="defaul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val="en-US" w:eastAsia="zh-CN"/>
        </w:rPr>
        <w:t>负责对接、沟通、协调、服务中央和国家机关有关部委，为彝州政治经济和社会发展服务；争取招商引资、招才引智方面的支持和帮助；积极拓展政治经济文化交流，承担我州在京的政务、会务、商务、事务活动联络、协调和服务工作；为我州基层组织、社会组织、人民群众和农民工在京活动提供服务；协助省驻京机构党委做好我州在京流动党员的教育管理和服务工作。完成州委、州人民政府交办的其他有关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二、预算单位基本情况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  <w:t>本部门编制2019年部门预算单位共1个。其中：财政全供给单位1个；部分供给单位0个；特殊供给单位0个。自收自支单位0个；参公管理事业单位1个；非参公管理事业单位0个</w:t>
      </w:r>
      <w:r>
        <w:rPr>
          <w:rFonts w:ascii="Times New Roman" w:eastAsia="方正仿宋简体" w:hAnsi="Times New Roman" w:cs="Times New Roman" w:hint="default"/>
          <w:sz w:val="32"/>
          <w:szCs w:val="32"/>
          <w:lang w:eastAsia="zh-CN"/>
        </w:rPr>
        <w:t>。</w:t>
      </w:r>
      <w:r>
        <w:rPr>
          <w:rFonts w:ascii="Times New Roman" w:eastAsia="方正仿宋简体" w:hAnsi="Times New Roman" w:cs="Times New Roman" w:hint="default"/>
          <w:sz w:val="32"/>
          <w:szCs w:val="32"/>
        </w:rPr>
        <w:t>截至2018年10月，我单位基本情况如下：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在职人员编制</w:t>
      </w:r>
      <w:r>
        <w:rPr>
          <w:rFonts w:eastAsia="方正仿宋简体" w:cs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方正仿宋简体" w:hAnsi="Times New Roman" w:cs="Times New Roman" w:hint="default"/>
          <w:sz w:val="32"/>
          <w:szCs w:val="32"/>
        </w:rPr>
        <w:t>人，其中：行政编制</w:t>
      </w:r>
      <w:bookmarkStart w:id="3" w:name="AdsPerNumber"/>
      <w:r>
        <w:rPr>
          <w:rFonts w:ascii="Times New Roman" w:eastAsia="方正仿宋简体" w:hAnsi="Times New Roman" w:cs="Times New Roman" w:hint="default"/>
          <w:sz w:val="32"/>
          <w:szCs w:val="32"/>
        </w:rPr>
        <w:t>2</w:t>
      </w:r>
      <w:bookmarkEnd w:id="3"/>
      <w:r>
        <w:rPr>
          <w:rFonts w:ascii="Times New Roman" w:eastAsia="方正仿宋简体" w:hAnsi="Times New Roman" w:cs="Times New Roman" w:hint="default"/>
          <w:sz w:val="32"/>
          <w:szCs w:val="32"/>
        </w:rPr>
        <w:t>人，事业编制</w:t>
      </w:r>
      <w:bookmarkStart w:id="4" w:name="CrrPerNumber"/>
      <w:r>
        <w:rPr>
          <w:rFonts w:ascii="Times New Roman" w:eastAsia="方正仿宋简体" w:hAnsi="Times New Roman" w:cs="Times New Roman" w:hint="default"/>
          <w:sz w:val="32"/>
          <w:szCs w:val="32"/>
        </w:rPr>
        <w:t>2</w:t>
      </w:r>
      <w:bookmarkEnd w:id="4"/>
      <w:r>
        <w:rPr>
          <w:rFonts w:ascii="Times New Roman" w:eastAsia="方正仿宋简体" w:hAnsi="Times New Roman" w:cs="Times New Roman" w:hint="default"/>
          <w:sz w:val="32"/>
          <w:szCs w:val="32"/>
        </w:rPr>
        <w:t>人</w:t>
      </w:r>
      <w:r>
        <w:rPr>
          <w:rFonts w:eastAsia="方正仿宋简体" w:cs="Times New Roman" w:hint="eastAsia"/>
          <w:sz w:val="32"/>
          <w:szCs w:val="32"/>
          <w:lang w:eastAsia="zh-CN"/>
        </w:rPr>
        <w:t>，聘用编制</w:t>
      </w:r>
      <w:r>
        <w:rPr>
          <w:rFonts w:eastAsia="方正仿宋简体" w:cs="Times New Roman" w:hint="eastAsia"/>
          <w:sz w:val="32"/>
          <w:szCs w:val="32"/>
          <w:lang w:val="en-US" w:eastAsia="zh-CN"/>
        </w:rPr>
        <w:t>1人</w:t>
      </w:r>
      <w:r>
        <w:rPr>
          <w:rFonts w:ascii="Times New Roman" w:eastAsia="方正仿宋简体" w:hAnsi="Times New Roman" w:cs="Times New Roman" w:hint="default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在职实有</w:t>
      </w:r>
      <w:bookmarkStart w:id="5" w:name="JobNumber"/>
      <w:r>
        <w:rPr>
          <w:rFonts w:ascii="Times New Roman" w:eastAsia="方正仿宋简体" w:hAnsi="Times New Roman" w:cs="Times New Roman" w:hint="default"/>
          <w:sz w:val="32"/>
          <w:szCs w:val="32"/>
        </w:rPr>
        <w:t>5</w:t>
      </w:r>
      <w:bookmarkEnd w:id="5"/>
      <w:r>
        <w:rPr>
          <w:rFonts w:ascii="Times New Roman" w:eastAsia="方正仿宋简体" w:hAnsi="Times New Roman" w:cs="Times New Roman" w:hint="default"/>
          <w:sz w:val="32"/>
          <w:szCs w:val="32"/>
        </w:rPr>
        <w:t>人，离休人员</w:t>
      </w:r>
      <w:bookmarkStart w:id="6" w:name="RedNumber"/>
      <w:r>
        <w:rPr>
          <w:rFonts w:ascii="Times New Roman" w:eastAsia="方正仿宋简体" w:hAnsi="Times New Roman" w:cs="Times New Roman" w:hint="default"/>
          <w:sz w:val="32"/>
          <w:szCs w:val="32"/>
        </w:rPr>
        <w:t>0</w:t>
      </w:r>
      <w:bookmarkEnd w:id="6"/>
      <w:r>
        <w:rPr>
          <w:rFonts w:ascii="Times New Roman" w:eastAsia="方正仿宋简体" w:hAnsi="Times New Roman" w:cs="Times New Roman" w:hint="default"/>
          <w:sz w:val="32"/>
          <w:szCs w:val="32"/>
        </w:rPr>
        <w:t>人，退休人员</w:t>
      </w:r>
      <w:bookmarkStart w:id="7" w:name="RetNumber"/>
      <w:r>
        <w:rPr>
          <w:rFonts w:ascii="Times New Roman" w:eastAsia="方正仿宋简体" w:hAnsi="Times New Roman" w:cs="Times New Roman" w:hint="default"/>
          <w:sz w:val="32"/>
          <w:szCs w:val="32"/>
        </w:rPr>
        <w:t>0</w:t>
      </w:r>
      <w:bookmarkEnd w:id="7"/>
      <w:r>
        <w:rPr>
          <w:rFonts w:ascii="Times New Roman" w:eastAsia="方正仿宋简体" w:hAnsi="Times New Roman" w:cs="Times New Roman" w:hint="default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车辆编制</w:t>
      </w:r>
      <w:bookmarkStart w:id="8" w:name="VehsNumber"/>
      <w:r>
        <w:rPr>
          <w:rFonts w:ascii="Times New Roman" w:eastAsia="方正仿宋简体" w:hAnsi="Times New Roman" w:cs="Times New Roman" w:hint="default"/>
          <w:sz w:val="32"/>
          <w:szCs w:val="32"/>
        </w:rPr>
        <w:t>2</w:t>
      </w:r>
      <w:bookmarkEnd w:id="8"/>
      <w:r>
        <w:rPr>
          <w:rFonts w:ascii="Times New Roman" w:eastAsia="方正仿宋简体" w:hAnsi="Times New Roman" w:cs="Times New Roman" w:hint="default"/>
          <w:sz w:val="32"/>
          <w:szCs w:val="32"/>
        </w:rPr>
        <w:t>辆，实有车辆</w:t>
      </w:r>
      <w:bookmarkStart w:id="9" w:name="VehsSevlNumber"/>
      <w:r>
        <w:rPr>
          <w:rFonts w:ascii="Times New Roman" w:eastAsia="方正仿宋简体" w:hAnsi="Times New Roman" w:cs="Times New Roman" w:hint="default"/>
          <w:sz w:val="32"/>
          <w:szCs w:val="32"/>
        </w:rPr>
        <w:t>2</w:t>
      </w:r>
      <w:bookmarkEnd w:id="9"/>
      <w:r>
        <w:rPr>
          <w:rFonts w:ascii="Times New Roman" w:eastAsia="方正仿宋简体" w:hAnsi="Times New Roman" w:cs="Times New Roman" w:hint="default"/>
          <w:sz w:val="32"/>
          <w:szCs w:val="32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在校学生人数</w:t>
      </w:r>
      <w:bookmarkStart w:id="10" w:name="StusNumber"/>
      <w:r>
        <w:rPr>
          <w:rFonts w:ascii="Times New Roman" w:eastAsia="方正仿宋简体" w:hAnsi="Times New Roman" w:cs="Times New Roman" w:hint="default"/>
          <w:sz w:val="32"/>
          <w:szCs w:val="32"/>
        </w:rPr>
        <w:t>0</w:t>
      </w:r>
      <w:bookmarkEnd w:id="10"/>
      <w:r>
        <w:rPr>
          <w:rFonts w:ascii="Times New Roman" w:eastAsia="方正仿宋简体" w:hAnsi="Times New Roman" w:cs="Times New Roman" w:hint="default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三、预算单位收入情况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楷体简体" w:hAnsi="Times New Roman" w:cs="Times New Roman" w:hint="default"/>
          <w:b/>
          <w:sz w:val="32"/>
          <w:szCs w:val="32"/>
        </w:rPr>
      </w:pPr>
      <w:r>
        <w:rPr>
          <w:rFonts w:ascii="Times New Roman" w:eastAsia="方正楷体简体" w:hAnsi="Times New Roman" w:cs="Times New Roman" w:hint="default"/>
          <w:b/>
          <w:sz w:val="32"/>
          <w:szCs w:val="32"/>
        </w:rPr>
        <w:t>（一）预算单位收入情况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2019年单位财务总收入</w:t>
      </w:r>
      <w:bookmarkStart w:id="11" w:name="IntSRYS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11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万元，其中：上级补助</w:t>
      </w:r>
      <w:bookmarkStart w:id="12" w:name="IntSJBZ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0.00</w:t>
      </w:r>
      <w:bookmarkEnd w:id="12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万元，本级安排</w:t>
      </w:r>
      <w:bookmarkStart w:id="13" w:name="IntHJ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13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万元（其中：公共财政预算</w:t>
      </w:r>
      <w:bookmarkStart w:id="14" w:name="IntXJ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14"/>
      <w:r>
        <w:rPr>
          <w:rFonts w:ascii="Times New Roman" w:eastAsia="方正仿宋简体" w:hAnsi="Times New Roman" w:cs="Times New Roman" w:hint="default"/>
          <w:sz w:val="32"/>
          <w:szCs w:val="32"/>
        </w:rPr>
        <w:t>万元，政府性基金</w:t>
      </w:r>
      <w:bookmarkStart w:id="15" w:name="IntZFXJJ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15"/>
      <w:r>
        <w:rPr>
          <w:rFonts w:ascii="Times New Roman" w:eastAsia="方正仿宋简体" w:hAnsi="Times New Roman" w:cs="Times New Roman" w:hint="default"/>
          <w:sz w:val="32"/>
          <w:szCs w:val="32"/>
        </w:rPr>
        <w:t>万元，国有资本经营收益</w:t>
      </w:r>
      <w:bookmarkStart w:id="16" w:name="IntGYZBJY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16"/>
      <w:r>
        <w:rPr>
          <w:rFonts w:ascii="Times New Roman" w:eastAsia="方正仿宋简体" w:hAnsi="Times New Roman" w:cs="Times New Roman" w:hint="default"/>
          <w:sz w:val="32"/>
          <w:szCs w:val="32"/>
        </w:rPr>
        <w:t>万元，财政专户管理的教育收费</w:t>
      </w:r>
      <w:bookmarkStart w:id="17" w:name="IntCZZHGL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17"/>
      <w:r>
        <w:rPr>
          <w:rFonts w:ascii="Times New Roman" w:eastAsia="方正仿宋简体" w:hAnsi="Times New Roman" w:cs="Times New Roman" w:hint="default"/>
          <w:sz w:val="32"/>
          <w:szCs w:val="32"/>
        </w:rPr>
        <w:t>万元）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，自筹资金</w:t>
      </w:r>
      <w:bookmarkStart w:id="18" w:name="IntZCZJHJ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0.00</w:t>
      </w:r>
      <w:bookmarkEnd w:id="18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万元（其中：事业单位经营收入</w:t>
      </w:r>
      <w:bookmarkStart w:id="19" w:name="IntSYDWJYSR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0.00</w:t>
      </w:r>
      <w:bookmarkEnd w:id="19"/>
      <w:r>
        <w:rPr>
          <w:rFonts w:ascii="Times New Roman" w:eastAsia="方正仿宋简体" w:hAnsi="Times New Roman" w:cs="Times New Roman" w:hint="default"/>
          <w:sz w:val="32"/>
          <w:szCs w:val="32"/>
        </w:rPr>
        <w:t>万元，事业收入</w:t>
      </w:r>
      <w:bookmarkStart w:id="20" w:name="IntSYSR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20"/>
      <w:r>
        <w:rPr>
          <w:rFonts w:ascii="Times New Roman" w:eastAsia="方正仿宋简体" w:hAnsi="Times New Roman" w:cs="Times New Roman" w:hint="default"/>
          <w:sz w:val="32"/>
          <w:szCs w:val="32"/>
        </w:rPr>
        <w:t>万元，其他收入</w:t>
      </w:r>
      <w:bookmarkStart w:id="21" w:name="IntQTSR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21"/>
      <w:r>
        <w:rPr>
          <w:rFonts w:ascii="Times New Roman" w:eastAsia="方正仿宋简体" w:hAnsi="Times New Roman" w:cs="Times New Roman" w:hint="default"/>
          <w:sz w:val="32"/>
          <w:szCs w:val="32"/>
        </w:rPr>
        <w:t>万元）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，结余结转资金</w:t>
      </w:r>
      <w:bookmarkStart w:id="22" w:name="IntJYJZJZ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0.00</w:t>
      </w:r>
      <w:bookmarkEnd w:id="22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万元（其中：上年结转</w:t>
      </w:r>
      <w:bookmarkStart w:id="23" w:name="IntSNJZ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0.00</w:t>
      </w:r>
      <w:bookmarkEnd w:id="23"/>
      <w:r>
        <w:rPr>
          <w:rFonts w:ascii="Times New Roman" w:eastAsia="方正仿宋简体" w:hAnsi="Times New Roman" w:cs="Times New Roman" w:hint="default"/>
          <w:sz w:val="32"/>
          <w:szCs w:val="32"/>
        </w:rPr>
        <w:t>万元，存量资金</w:t>
      </w:r>
      <w:bookmarkStart w:id="24" w:name="IntCLZJ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24"/>
      <w:r>
        <w:rPr>
          <w:rFonts w:ascii="Times New Roman" w:eastAsia="方正仿宋简体" w:hAnsi="Times New Roman" w:cs="Times New Roman" w:hint="default"/>
          <w:sz w:val="32"/>
          <w:szCs w:val="32"/>
        </w:rPr>
        <w:t>万元）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2019年单位财政拨款收入</w:t>
      </w:r>
      <w:bookmarkStart w:id="25" w:name="IntTot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25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万元，其中：公共财政预算</w:t>
      </w:r>
      <w:bookmarkStart w:id="26" w:name="IntSub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26"/>
      <w:r>
        <w:rPr>
          <w:rFonts w:ascii="Times New Roman" w:eastAsia="方正仿宋简体" w:hAnsi="Times New Roman" w:cs="Times New Roman" w:hint="default"/>
          <w:sz w:val="32"/>
          <w:szCs w:val="32"/>
        </w:rPr>
        <w:t>万元（其中：本级财力</w:t>
      </w:r>
      <w:bookmarkStart w:id="27" w:name="IntCol014"/>
      <w:r>
        <w:rPr>
          <w:rFonts w:ascii="Times New Roman" w:eastAsia="方正仿宋简体" w:hAnsi="Times New Roman" w:cs="Times New Roman" w:hint="default"/>
          <w:sz w:val="32"/>
          <w:szCs w:val="32"/>
        </w:rPr>
        <w:t>198.60</w:t>
      </w:r>
      <w:bookmarkEnd w:id="27"/>
      <w:r>
        <w:rPr>
          <w:rFonts w:ascii="Times New Roman" w:eastAsia="方正仿宋简体" w:hAnsi="Times New Roman" w:cs="Times New Roman" w:hint="default"/>
          <w:sz w:val="32"/>
          <w:szCs w:val="32"/>
        </w:rPr>
        <w:t>万元，专项收入</w:t>
      </w:r>
      <w:bookmarkStart w:id="28" w:name="IntArrange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28"/>
      <w:r>
        <w:rPr>
          <w:rFonts w:ascii="Times New Roman" w:eastAsia="方正仿宋简体" w:hAnsi="Times New Roman" w:cs="Times New Roman" w:hint="default"/>
          <w:sz w:val="32"/>
          <w:szCs w:val="32"/>
        </w:rPr>
        <w:t>万元，执法办案补助</w:t>
      </w:r>
      <w:bookmarkStart w:id="29" w:name="IntExeLaw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29"/>
      <w:r>
        <w:rPr>
          <w:rFonts w:ascii="Times New Roman" w:eastAsia="方正仿宋简体" w:hAnsi="Times New Roman" w:cs="Times New Roman" w:hint="default"/>
          <w:sz w:val="32"/>
          <w:szCs w:val="32"/>
        </w:rPr>
        <w:t>万元，收费成本补偿</w:t>
      </w:r>
      <w:bookmarkStart w:id="30" w:name="IntCostOut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30"/>
      <w:r>
        <w:rPr>
          <w:rFonts w:ascii="Times New Roman" w:eastAsia="方正仿宋简体" w:hAnsi="Times New Roman" w:cs="Times New Roman" w:hint="default"/>
          <w:sz w:val="32"/>
          <w:szCs w:val="32"/>
        </w:rPr>
        <w:t>万元，其他非税收入</w:t>
      </w:r>
      <w:bookmarkStart w:id="31" w:name="IntNontax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31"/>
      <w:r>
        <w:rPr>
          <w:rFonts w:ascii="Times New Roman" w:eastAsia="方正仿宋简体" w:hAnsi="Times New Roman" w:cs="Times New Roman" w:hint="default"/>
          <w:sz w:val="32"/>
          <w:szCs w:val="32"/>
        </w:rPr>
        <w:t>万元），政府性基金</w:t>
      </w:r>
      <w:bookmarkStart w:id="32" w:name="IntGover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32"/>
      <w:r>
        <w:rPr>
          <w:rFonts w:ascii="Times New Roman" w:eastAsia="方正仿宋简体" w:hAnsi="Times New Roman" w:cs="Times New Roman" w:hint="default"/>
          <w:sz w:val="32"/>
          <w:szCs w:val="32"/>
        </w:rPr>
        <w:t>万元，国有资本经营收益</w:t>
      </w:r>
      <w:bookmarkStart w:id="33" w:name="IntStateCapital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33"/>
      <w:r>
        <w:rPr>
          <w:rFonts w:ascii="Times New Roman" w:eastAsia="方正仿宋简体" w:hAnsi="Times New Roman" w:cs="Times New Roman" w:hint="default"/>
          <w:sz w:val="32"/>
          <w:szCs w:val="32"/>
        </w:rPr>
        <w:t>万元，财政专户管理的教育收费</w:t>
      </w:r>
      <w:bookmarkStart w:id="34" w:name="IntOuter"/>
      <w:r>
        <w:rPr>
          <w:rFonts w:ascii="Times New Roman" w:eastAsia="方正仿宋简体" w:hAnsi="Times New Roman" w:cs="Times New Roman" w:hint="default"/>
          <w:sz w:val="32"/>
          <w:szCs w:val="32"/>
        </w:rPr>
        <w:t>0.00</w:t>
      </w:r>
      <w:bookmarkEnd w:id="34"/>
      <w:r>
        <w:rPr>
          <w:rFonts w:ascii="Times New Roman" w:eastAsia="方正仿宋简体" w:hAnsi="Times New Roman" w:cs="Times New Roman" w:hint="default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  <w:t>四、</w:t>
      </w: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预算单位支出情况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2019年部门预算总支出</w:t>
      </w:r>
      <w:bookmarkStart w:id="35" w:name="OutZCYS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35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万元。财政拨款安排支出</w:t>
      </w:r>
      <w:bookmarkStart w:id="36" w:name="CZOut1ZCYS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36"/>
      <w:r>
        <w:rPr>
          <w:rFonts w:ascii="Times New Roman" w:eastAsia="方正仿宋简体" w:hAnsi="Times New Roman" w:cs="Times New Roman" w:hint="default"/>
          <w:sz w:val="32"/>
          <w:szCs w:val="32"/>
        </w:rPr>
        <w:t>万元，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其中：基本支出</w:t>
      </w:r>
      <w:bookmarkStart w:id="37" w:name="OutJBZC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37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万元，项目支出</w:t>
      </w:r>
      <w:bookmarkStart w:id="38" w:name="OutXMZC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0.00</w:t>
      </w:r>
      <w:bookmarkEnd w:id="38"/>
      <w:r>
        <w:rPr>
          <w:rFonts w:ascii="Times New Roman" w:eastAsia="方正仿宋简体" w:hAnsi="Times New Roman" w:cs="Times New Roman" w:hint="default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  <w:lang w:eastAsia="zh-CN"/>
        </w:rPr>
        <w:t>（一）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  <w:t>财政拨款安排支出按功能科目分类情况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主要用于：</w:t>
      </w:r>
      <w:bookmarkStart w:id="39" w:name="GNKMFL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 xml:space="preserve"> 2010301 行政运行:90.36万元;2010302 一般行政管理事务:80.00万元;2080505 机关事业单位基本养老保险缴费支出:12.46万元;2101101 行政单位医疗:8.30万元;2210201 住房公积金:7.48万</w:t>
      </w:r>
      <w:bookmarkEnd w:id="39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  <w:lang w:eastAsia="zh-CN"/>
        </w:rPr>
        <w:t>（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  <w:lang w:eastAsia="zh-CN"/>
        </w:rPr>
        <w:t>）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  <w:t>财政拨款安排支出按经济科目分类情况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部门预算支出</w:t>
      </w:r>
      <w:bookmarkStart w:id="40" w:name="CZOut2ZCYS_1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40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万元，其中：</w:t>
      </w:r>
      <w:bookmarkStart w:id="41" w:name="JJKMFL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 xml:space="preserve"> 30101 基本工资:24.65万元;30102 津贴补贴:45.70万元;30103 奖金:1.77万元;30108 机关事业单位基本养老保险缴费:12.46万元;30110 职工基本医疗保险缴费:5.61万元;30111 公务员医疗补助缴费:2.49万元;3011299 其他社会保障缴费:0.50万元;30113 住房公积金:7.48万元;30201 办公费:1.00万元;30205 水费:0.86万元;30206 电费:2.40万元;30207 邮电费:1.00万元;30208 取暖费:50.00万元;30211 差旅费:1.94万元;30215 会议费:5.00万元;30217 公务接待费:13.00万元;30231 公务用车运行维护费:17.00万元;3023901 公务交通补贴:5.22万元;3023999 其他交通费用:0.52万</w:t>
      </w:r>
      <w:bookmarkEnd w:id="41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基本支出</w:t>
      </w:r>
      <w:bookmarkStart w:id="42" w:name="Out1JBZC_1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198.60</w:t>
      </w:r>
      <w:bookmarkEnd w:id="42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万元，其中：</w:t>
      </w:r>
      <w:bookmarkStart w:id="43" w:name="InComeSum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 xml:space="preserve"> 30101 基本工资:24.65万元; 30102 津贴补贴:45.70万元; 30103 奖金:1.77万元; 30108 机关事业单位基本养老保险缴费:12.46万元; 30110 职工基本医疗保险缴费:5.61万元; 30111 公务员医疗补助缴费:2.49万元; 3011299 其他社会保障缴费:0.50万元; 30113 住房公积金:7.48万元; 30201 办公费:1.00万元; 30205 水费:0.86万元; 30206 电费:2.40万元; 30207 邮电费:1.00万元; 30208 取暖费:50.00万元; 30211 差旅费:1.94万元; 30215 会议费:5.00万元; 30217 公务接待费:13.00万元; 30231 公务用车运行维护费:17.00万元; 3023901 公务交通补贴:5.22万元; 3023999 其他交通费用:0.52万</w:t>
      </w:r>
      <w:bookmarkEnd w:id="43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项目支出</w:t>
      </w:r>
      <w:bookmarkStart w:id="44" w:name="Out1XMZC_1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0.00</w:t>
      </w:r>
      <w:bookmarkEnd w:id="44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</w:t>
      </w:r>
      <w:bookmarkStart w:id="45" w:name="Prjsubject"/>
      <w:bookmarkEnd w:id="45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  <w:t xml:space="preserve">五、市对下专项转移支付情况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我单位无省、市对下专项转移支付资金。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  <w:t>六、政府采购预算情况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after="0" w:line="560" w:lineRule="exact"/>
        <w:ind w:firstLine="60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0"/>
          <w:szCs w:val="30"/>
          <w:lang w:val="en-US" w:eastAsia="zh-CN"/>
        </w:rPr>
      </w:pPr>
      <w:r>
        <w:rPr>
          <w:rFonts w:ascii="Times New Roman" w:eastAsia="方正仿宋简体" w:hAnsi="Times New Roman" w:cs="Times New Roman" w:hint="default"/>
          <w:kern w:val="0"/>
          <w:sz w:val="30"/>
          <w:szCs w:val="30"/>
          <w:lang w:eastAsia="zh-CN"/>
        </w:rPr>
        <w:t>根据《中华人民共和国政府采购法》的有关规定，编制政府采购预算，共涉及采购项目</w:t>
      </w:r>
      <w:r>
        <w:rPr>
          <w:rFonts w:ascii="Times New Roman" w:eastAsia="方正仿宋简体" w:hAnsi="Times New Roman" w:cs="Times New Roman" w:hint="default"/>
          <w:kern w:val="0"/>
          <w:sz w:val="30"/>
          <w:szCs w:val="30"/>
          <w:lang w:val="en-US" w:eastAsia="zh-CN"/>
        </w:rPr>
        <w:t>0个，采购预算资金0万元。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  <w:t>七、预算收支增减变化情况说明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b/>
          <w:bCs w:val="0"/>
          <w:kern w:val="0"/>
          <w:sz w:val="32"/>
          <w:szCs w:val="32"/>
          <w:lang w:val="en-US" w:eastAsia="zh-CN"/>
        </w:rPr>
      </w:pPr>
      <w:r>
        <w:rPr>
          <w:rFonts w:ascii="Times New Roman" w:eastAsia="方正仿宋简体" w:hAnsi="Times New Roman" w:cs="Times New Roman" w:hint="default"/>
          <w:b/>
          <w:bCs w:val="0"/>
          <w:kern w:val="0"/>
          <w:sz w:val="32"/>
          <w:szCs w:val="32"/>
        </w:rPr>
        <w:t>（一）</w:t>
      </w:r>
      <w:r>
        <w:rPr>
          <w:rFonts w:ascii="Times New Roman" w:eastAsia="方正仿宋简体" w:hAnsi="Times New Roman" w:cs="Times New Roman" w:hint="default"/>
          <w:b/>
          <w:bCs w:val="0"/>
          <w:kern w:val="0"/>
          <w:sz w:val="32"/>
          <w:szCs w:val="32"/>
          <w:lang w:eastAsia="zh-CN"/>
        </w:rPr>
        <w:t>部门“三公”经费增减变化情况及原因说明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方正仿宋简体" w:hAnsi="Times New Roman" w:cs="Times New Roman" w:hint="default"/>
          <w:sz w:val="32"/>
          <w:szCs w:val="32"/>
          <w:lang w:eastAsia="zh-CN"/>
        </w:rPr>
        <w:t>本部门</w:t>
      </w:r>
      <w:r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  <w:t>2019年度“三公”经费预算支出总额30万元，其中：因公出（国）境费用0万元，</w:t>
      </w:r>
      <w:r>
        <w:rPr>
          <w:rFonts w:ascii="Times New Roman" w:eastAsia="方正仿宋简体" w:hAnsi="Times New Roman" w:cs="Times New Roman" w:hint="default"/>
          <w:sz w:val="32"/>
          <w:szCs w:val="32"/>
        </w:rPr>
        <w:t>公务接待费13.00万元，公务用车购置及运行费17.00万元（其中：公务用车购置费0.00万元，公务用车运行费17.00万元）</w:t>
      </w:r>
      <w:r>
        <w:rPr>
          <w:rFonts w:ascii="Times New Roman" w:eastAsia="方正仿宋简体" w:hAnsi="Times New Roman" w:cs="Times New Roman" w:hint="default"/>
          <w:sz w:val="32"/>
          <w:szCs w:val="32"/>
          <w:lang w:eastAsia="zh-CN"/>
        </w:rPr>
        <w:t>。</w:t>
      </w:r>
      <w:r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  <w:t>2019年“三公”经费财政拨款预算比2018年减少10万元，减幅25%，其中：公务接待费减少22万元，减幅62.86%，公务用车运行费增加12万元，增幅240%。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  <w:t>“三公”经费财政拨款预算中，公务接待费减少的原因是严格按照中央、省委、州委州政府的要求，在圆满完成任务的前提下，制定计划，严控公务接待支出，厉行节约，杜绝浪费。公务用车运行费增加的主要原因是由于车辆接送任务繁重、公车老旧、修理费用较高，增加公车运行费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b/>
          <w:bCs/>
          <w:sz w:val="32"/>
          <w:szCs w:val="32"/>
        </w:rPr>
        <w:t>（二）</w:t>
      </w:r>
      <w:r>
        <w:rPr>
          <w:rFonts w:ascii="Times New Roman" w:eastAsia="方正仿宋简体" w:hAnsi="Times New Roman" w:cs="Times New Roman" w:hint="default"/>
          <w:b/>
          <w:bCs/>
          <w:sz w:val="32"/>
          <w:szCs w:val="32"/>
          <w:lang w:val="zh-CN"/>
        </w:rPr>
        <w:t>基本支出预算变动的情况及主要原因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  <w:lang w:val="zh-CN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2019</w:t>
      </w:r>
      <w:r>
        <w:rPr>
          <w:rFonts w:ascii="Times New Roman" w:eastAsia="方正仿宋简体" w:hAnsi="Times New Roman" w:cs="Times New Roman" w:hint="default"/>
          <w:sz w:val="32"/>
          <w:szCs w:val="32"/>
          <w:lang w:val="zh-CN"/>
        </w:rPr>
        <w:t>年基本预算支出</w:t>
      </w:r>
      <w:r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  <w:t>198.60</w:t>
      </w:r>
      <w:r>
        <w:rPr>
          <w:rFonts w:ascii="Times New Roman" w:eastAsia="方正仿宋简体" w:hAnsi="Times New Roman" w:cs="Times New Roman" w:hint="default"/>
          <w:sz w:val="32"/>
          <w:szCs w:val="32"/>
          <w:lang w:val="zh-CN"/>
        </w:rPr>
        <w:t>万元，比上年减少</w:t>
      </w:r>
      <w:r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  <w:t>42.16</w:t>
      </w:r>
      <w:r>
        <w:rPr>
          <w:rFonts w:ascii="Times New Roman" w:eastAsia="方正仿宋简体" w:hAnsi="Times New Roman" w:cs="Times New Roman" w:hint="default"/>
          <w:sz w:val="32"/>
          <w:szCs w:val="32"/>
          <w:lang w:val="zh-CN"/>
        </w:rPr>
        <w:t>万元，减幅</w:t>
      </w:r>
      <w:r>
        <w:rPr>
          <w:rFonts w:ascii="Times New Roman" w:eastAsia="方正仿宋简体" w:hAnsi="Times New Roman" w:cs="Times New Roman" w:hint="default"/>
          <w:sz w:val="32"/>
          <w:szCs w:val="32"/>
          <w:lang w:val="en-US" w:eastAsia="zh-CN"/>
        </w:rPr>
        <w:t>17.23</w:t>
      </w:r>
      <w:r>
        <w:rPr>
          <w:rFonts w:ascii="Times New Roman" w:eastAsia="方正仿宋简体" w:hAnsi="Times New Roman" w:cs="Times New Roman" w:hint="default"/>
          <w:sz w:val="32"/>
          <w:szCs w:val="32"/>
        </w:rPr>
        <w:t>%</w:t>
      </w:r>
      <w:r>
        <w:rPr>
          <w:rFonts w:ascii="Times New Roman" w:eastAsia="方正仿宋简体" w:hAnsi="Times New Roman" w:cs="Times New Roman" w:hint="default"/>
          <w:sz w:val="32"/>
          <w:szCs w:val="32"/>
          <w:lang w:val="zh-CN"/>
        </w:rPr>
        <w:t>，减少原因主要是财政部门预算要求在上年基础上缩减支出，只保障人员工资福利、基本公用经费和部分专项业务支出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Theme="minorEastAsia" w:cs="Times New Roman" w:hint="default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default"/>
          <w:b/>
          <w:bCs/>
          <w:kern w:val="0"/>
          <w:sz w:val="32"/>
          <w:szCs w:val="32"/>
          <w:lang w:val="zh-CN"/>
        </w:rPr>
        <w:t>（三）</w:t>
      </w:r>
      <w:r>
        <w:rPr>
          <w:rFonts w:ascii="Times New Roman" w:hAnsi="Times New Roman" w:eastAsiaTheme="minorEastAsia" w:cs="Times New Roman" w:hint="default"/>
          <w:b/>
          <w:bCs/>
          <w:kern w:val="0"/>
          <w:sz w:val="32"/>
          <w:szCs w:val="32"/>
          <w:lang w:val="zh-CN"/>
        </w:rPr>
        <w:t>项目支出预算变动情况及主要原因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val="zh-CN" w:eastAsia="zh-CN"/>
        </w:rPr>
        <w:t>本年无项目支出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  <w:t>八、其他公开信息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  <w:t>（一）专业名词解释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val="zh-CN"/>
        </w:rPr>
        <w:t>机关运行经费：为保障行政单位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val="zh-CN"/>
        </w:rPr>
        <w:t>含参照公务员法管理事业单位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val="zh-CN"/>
        </w:rPr>
        <w:t>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val="zh-CN"/>
        </w:rPr>
        <w:t>一般公共预算：是指是对以税收为主体的财政收入，安排用于保障和改善民生、推动经济社会发展、维护国家安全、维持国家机构正常运转等方面的收支预算。透过一般公共预算，可以使人们了解政府活动的范围和方向，也可以体现政府政策意图和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val="zh-CN"/>
        </w:rPr>
        <w:t>一般公共预算支出：也即通俗所称财政支出，指政府对上级转移性收入、本级一般公共预算收入等有计划的分配和使用而形成的支出。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  <w:lang w:eastAsia="zh-CN"/>
        </w:rPr>
        <w:t>（二）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  <w:t>预算单位运行经费安排情况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2019年预算单位运行经费安排</w:t>
      </w:r>
      <w:bookmarkStart w:id="46" w:name="DWYXJF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97.94</w:t>
      </w:r>
      <w:bookmarkEnd w:id="46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万元，其中：</w:t>
      </w:r>
      <w:bookmarkStart w:id="47" w:name="OneYZJF_1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 xml:space="preserve"> 30201 办公费:1.00万元; 30205 水费:0.86万元; 30206 电费:2.40万元; 30207 邮电费:1.00万元; 30208 取暖费:50.00万元; 30211 差旅费:1.94万元; 30215 会议费:5.00万元; 30217 公务接待费:13.00万元; 30231 公务用车运行维护费:17.00万元; 3023901 公务交通补贴:5.22万元; 3023999 其他交通费用:0.52万</w:t>
      </w:r>
      <w:bookmarkEnd w:id="47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2019年预算单位财政拨款运行经费安排</w:t>
      </w:r>
      <w:bookmarkStart w:id="48" w:name="CZBKYXJF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97.94</w:t>
      </w:r>
      <w:bookmarkEnd w:id="48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万元，其中：</w:t>
      </w:r>
      <w:bookmarkStart w:id="49" w:name="CZBKYZJF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 xml:space="preserve"> 30201 办公费:1.00万元; 30205 水费:0.86万元; 30206 电费:2.40万元; 30207 邮电费:1.00万元; 30208 取暖费:50.00万元; 30211 差旅费:1.94万元; 30215 会议费:5.00万元; 30217 公务接待费:13.00万元; 30231 公务用车运行维护费:17.00万元; 3023901 公务交通补贴:5.22万元; 3023999 其他交通费用:0.52万</w:t>
      </w:r>
      <w:bookmarkEnd w:id="49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eastAsia="zh-CN"/>
        </w:rPr>
        <w:t>同比</w:t>
      </w:r>
      <w:r>
        <w:rPr>
          <w:rFonts w:ascii="Times New Roman" w:eastAsia="方正仿宋简体" w:hAnsi="Times New Roman" w:cs="Times New Roman" w:hint="default"/>
          <w:kern w:val="0"/>
          <w:sz w:val="32"/>
          <w:szCs w:val="32"/>
          <w:lang w:val="en-US" w:eastAsia="zh-CN"/>
        </w:rPr>
        <w:t>2018年机关运行经费安排111.99万元降低14.05万元，降幅12.55%，降低原因:严格执行中央八项规定，降低各项支出。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  <w:t>（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  <w:lang w:eastAsia="zh-CN"/>
        </w:rPr>
        <w:t>三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  <w:t>）国有资产占用情况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b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鉴于截至2018年12月31日的国有资产占有使用情况需在完成2018年决算编制后才能统计汇总相关数据，因此，将在公开2018年度部门决算时一并公开部门截至2018年12月31日的国有资产占有使用情况。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  <w:t>（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  <w:lang w:eastAsia="zh-CN"/>
        </w:rPr>
        <w:t>四</w:t>
      </w:r>
      <w:r>
        <w:rPr>
          <w:rFonts w:ascii="Times New Roman" w:eastAsia="方正楷体简体" w:hAnsi="Times New Roman" w:cs="Times New Roman" w:hint="default"/>
          <w:b/>
          <w:kern w:val="0"/>
          <w:sz w:val="32"/>
          <w:szCs w:val="32"/>
        </w:rPr>
        <w:t>）本部门预算绩效情况说明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按照楚雄州效绩预算管理的工作要求，州政府驻京联络处积极开展工作，稳步推进预算绩效编制工作，在2019年预算过程中，州政府驻京络</w:t>
      </w:r>
      <w:bookmarkStart w:id="50" w:name="_GoBack"/>
      <w:bookmarkEnd w:id="50"/>
      <w:r>
        <w:rPr>
          <w:rFonts w:ascii="Times New Roman" w:eastAsia="方正仿宋简体" w:hAnsi="Times New Roman" w:cs="Times New Roman" w:hint="default"/>
          <w:kern w:val="0"/>
          <w:sz w:val="32"/>
          <w:szCs w:val="32"/>
        </w:rPr>
        <w:t>处不涉及州级项目支出预算，不需要编制州级项目支出预算绩效目标。在下一步工作中，州政府驻京联络处将按照州财政局的要求，积极推进预算绩效工作。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2880" w:firstLineChars="9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楚雄州人民政府驻北京联络处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after="0" w:line="560" w:lineRule="exact"/>
        <w:ind w:firstLine="3840" w:firstLineChars="1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  <w:r>
        <w:rPr>
          <w:rFonts w:ascii="Times New Roman" w:eastAsia="方正仿宋简体" w:hAnsi="Times New Roman" w:cs="Times New Roman" w:hint="default"/>
          <w:sz w:val="32"/>
          <w:szCs w:val="32"/>
        </w:rPr>
        <w:t>2019年3月12日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eastAsia="方正仿宋简体" w:hAnsi="Times New Roman" w:cs="Times New Roman" w:hint="default"/>
          <w:sz w:val="32"/>
          <w:szCs w:val="32"/>
        </w:rPr>
      </w:pPr>
    </w:p>
    <w:p>
      <w:pPr>
        <w:rPr>
          <w:rFonts w:ascii="Arial" w:eastAsia="Arial" w:hAnsi="Arial" w:cs="Arial"/>
          <w:b/>
          <w:sz w:val="36"/>
        </w:rPr>
      </w:pPr>
    </w:p>
    <w:p>
      <w:pPr>
        <w:rPr>
          <w:rFonts w:ascii="Arial" w:eastAsia="Arial" w:hAnsi="Arial" w:cs="Arial"/>
          <w:b/>
          <w:sz w:val="36"/>
        </w:rPr>
      </w:pPr>
    </w:p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监督索引号53230000177400111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outside" w:y="1"/>
      <w:ind w:left="420" w:right="420" w:leftChars="200" w:rightChars="200"/>
      <w:rPr>
        <w:rStyle w:val="PageNumber"/>
        <w:sz w:val="28"/>
        <w:szCs w:val="28"/>
      </w:rPr>
    </w:pPr>
    <w:r>
      <w:rPr>
        <w:rStyle w:val="PageNumber"/>
        <w:rFonts w:hint="eastAsia"/>
        <w:sz w:val="28"/>
        <w:szCs w:val="28"/>
      </w:rPr>
      <w:t>-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  <w:r>
      <w:rPr>
        <w:rStyle w:val="PageNumber"/>
        <w:rFonts w:hint="eastAsia"/>
        <w:sz w:val="28"/>
        <w:szCs w:val="28"/>
      </w:rPr>
      <w:t>-</w:t>
    </w:r>
  </w:p>
  <w:p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207EB"/>
    <w:multiLevelType w:val="singleLevel"/>
    <w:tmpl w:val="5C8207EB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C2"/>
    <w:rsid w:val="00114AC2"/>
    <w:rsid w:val="001A04BB"/>
    <w:rsid w:val="003B731F"/>
    <w:rsid w:val="007D5E4A"/>
    <w:rsid w:val="008C1A05"/>
    <w:rsid w:val="00A34596"/>
    <w:rsid w:val="00D6636C"/>
    <w:rsid w:val="00DC77E4"/>
    <w:rsid w:val="00EB7481"/>
    <w:rsid w:val="01DA553B"/>
    <w:rsid w:val="04907CF7"/>
    <w:rsid w:val="08F30EBD"/>
    <w:rsid w:val="0A122ACB"/>
    <w:rsid w:val="0A7C44F3"/>
    <w:rsid w:val="0BF65A15"/>
    <w:rsid w:val="0F7D0A76"/>
    <w:rsid w:val="115E7F0E"/>
    <w:rsid w:val="13E6381E"/>
    <w:rsid w:val="1BDE4703"/>
    <w:rsid w:val="2013718D"/>
    <w:rsid w:val="25E8195C"/>
    <w:rsid w:val="26503EB8"/>
    <w:rsid w:val="27F230B4"/>
    <w:rsid w:val="2BA6796E"/>
    <w:rsid w:val="2D7E3C38"/>
    <w:rsid w:val="2ED178B5"/>
    <w:rsid w:val="38AB5877"/>
    <w:rsid w:val="398F03A3"/>
    <w:rsid w:val="4E0C1F11"/>
    <w:rsid w:val="537E376B"/>
    <w:rsid w:val="5AE111A5"/>
    <w:rsid w:val="5F263FBA"/>
    <w:rsid w:val="6A7F6A12"/>
    <w:rsid w:val="74783738"/>
    <w:rsid w:val="7D6E777E"/>
    <w:rsid w:val="7E1F2DA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3065</Words>
  <Characters>1047</Characters>
  <Application>Microsoft Office Word</Application>
  <DocSecurity>0</DocSecurity>
  <Lines>8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董思然</cp:lastModifiedBy>
  <cp:revision>7</cp:revision>
  <cp:lastPrinted>2019-03-11T03:15:00Z</cp:lastPrinted>
  <dcterms:created xsi:type="dcterms:W3CDTF">2014-10-29T12:08:00Z</dcterms:created>
  <dcterms:modified xsi:type="dcterms:W3CDTF">2020-01-07T03:17:11Z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