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楚雄州住房和城乡建设局</w:t>
      </w: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预算</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重点领域财政项目文本公开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项目一：</w:t>
      </w:r>
      <w:r>
        <w:rPr>
          <w:rFonts w:hint="default" w:ascii="Times New Roman" w:hAnsi="Times New Roman" w:eastAsia="方正仿宋简体" w:cs="Times New Roman"/>
          <w:sz w:val="32"/>
          <w:szCs w:val="32"/>
          <w:lang w:val="en-US" w:eastAsia="zh-CN"/>
        </w:rPr>
        <w:t>建筑业发展奖励专项经费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建筑业发展奖励</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《楚雄州人民政府办公室关于促进建筑业平稳健康发展的实施意见》（楚政办发〔2016〕15号）、《楚雄州人民政府关于印发2021年“十大专项行动”方案的通知》（楚政办函〔2021〕3号）</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楚雄州住房和城乡建设局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根据《楚雄州人民政府办公室关于促进建筑业平稳健康发展的实施意见》，2020年度优秀建筑企业奖等奖项已评选出结果，2022年兑现优秀建筑企业及个人奖励金。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2022年使用财政资金兑现评选出的2020年度获奖建筑企业及个人的奖励金。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本级财政资金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（一）核实获奖企业及个人</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（二）兑现补助资金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发展壮大建筑业，提高建筑业产值。</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项目二：</w:t>
      </w:r>
      <w:r>
        <w:rPr>
          <w:rFonts w:hint="default" w:ascii="Times New Roman" w:hAnsi="Times New Roman" w:eastAsia="方正仿宋简体" w:cs="Times New Roman"/>
          <w:sz w:val="32"/>
          <w:szCs w:val="32"/>
          <w:lang w:val="en-US" w:eastAsia="zh-CN"/>
        </w:rPr>
        <w:t>农村危房改造项目州级配套补助资金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农村危房改造项目州级配套补助资金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中共楚雄州委楚雄州人民政府关于加快推进全州农村危房改造和抗震安居工程建设的实施意见》(楚发〔2015〕9号），2022年继续实施农村危房改造和地震高烈度设防地区农房抗震改造任务，对完成改造任务的给予财政资金补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各县市人民政府</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2022年继续实施农村危房改造和地震高烈度设防地区农房抗震改造任务，全对完成改农村危房改造任务的县市给予财政资金补助。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实施农村危房改造和地震高烈度设防地区农房抗震改造</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州对下专项转移支付资金91.2万元</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（一）按照计划组织实施农村危房改造</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（二）核对已完成的改造任务数量</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（三）兑现补助资金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改善农村困难群众住房条件，解决住房安全问题。</w:t>
      </w:r>
    </w:p>
    <w:p>
      <w:pPr>
        <w:pStyle w:val="2"/>
        <w:rPr>
          <w:rFonts w:hint="default" w:ascii="Times New Roman" w:hAnsi="Times New Roman" w:eastAsia="方正仿宋简体" w:cs="Times New Roman"/>
          <w:sz w:val="32"/>
          <w:szCs w:val="32"/>
          <w:lang w:val="en-US" w:eastAsia="zh-CN"/>
        </w:rPr>
      </w:pPr>
    </w:p>
    <w:p>
      <w:pPr>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jc w:val="righ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楚雄州住房和城乡建设局</w:t>
      </w:r>
    </w:p>
    <w:p>
      <w:pPr>
        <w:pStyle w:val="2"/>
        <w:jc w:val="right"/>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val="0"/>
          <w:bCs w:val="0"/>
          <w:sz w:val="32"/>
          <w:szCs w:val="32"/>
          <w:lang w:val="en-US" w:eastAsia="zh-CN"/>
        </w:rPr>
        <w:t>2022年3月17日</w:t>
      </w: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726D"/>
    <w:rsid w:val="02C60941"/>
    <w:rsid w:val="1521266C"/>
    <w:rsid w:val="1E201B9E"/>
    <w:rsid w:val="234B671B"/>
    <w:rsid w:val="25FE726D"/>
    <w:rsid w:val="261A5482"/>
    <w:rsid w:val="33360BCD"/>
    <w:rsid w:val="43BE0869"/>
    <w:rsid w:val="47B77C69"/>
    <w:rsid w:val="56611BA6"/>
    <w:rsid w:val="59F51326"/>
    <w:rsid w:val="601E6F7F"/>
    <w:rsid w:val="772A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basedOn w:val="3"/>
    <w:next w:val="1"/>
    <w:qFormat/>
    <w:uiPriority w:val="0"/>
    <w:pPr>
      <w:ind w:firstLine="420" w:firstLineChars="200"/>
    </w:pPr>
  </w:style>
  <w:style w:type="paragraph" w:customStyle="1" w:styleId="3">
    <w:name w:val="正文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2022-03-15T00:50:00Z</dcterms:created>
  <dc:creator>罗刘军</dc:creator>
  <cp:lastModifiedBy>Administrator</cp:lastModifiedBy>
  <dcterms:modified xsi:type="dcterms:W3CDTF">2022-03-22T03:53:29Z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