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72" w:rsidRDefault="00141972" w:rsidP="00141972">
      <w:pPr>
        <w:pStyle w:val="p0"/>
        <w:shd w:val="clear" w:color="auto" w:fill="FFFFFF"/>
        <w:spacing w:before="0" w:beforeAutospacing="0" w:after="0" w:afterAutospacing="0" w:line="590" w:lineRule="atLeast"/>
        <w:jc w:val="center"/>
        <w:rPr>
          <w:rFonts w:ascii="微软雅黑" w:eastAsia="微软雅黑" w:hAnsi="微软雅黑"/>
          <w:color w:val="333333"/>
          <w:sz w:val="17"/>
          <w:szCs w:val="17"/>
        </w:rPr>
      </w:pPr>
      <w:r>
        <w:rPr>
          <w:rFonts w:ascii="方正小标宋简体" w:eastAsia="方正小标宋简体" w:hAnsi="微软雅黑" w:hint="eastAsia"/>
          <w:color w:val="333333"/>
          <w:sz w:val="40"/>
          <w:szCs w:val="40"/>
        </w:rPr>
        <w:t>财政部</w:t>
      </w:r>
      <w:r>
        <w:rPr>
          <w:rFonts w:ascii="方正小标宋简体" w:eastAsia="方正小标宋简体" w:hAnsi="微软雅黑" w:hint="eastAsia"/>
          <w:color w:val="333333"/>
          <w:sz w:val="40"/>
          <w:szCs w:val="40"/>
        </w:rPr>
        <w:t> </w:t>
      </w:r>
      <w:r>
        <w:rPr>
          <w:rFonts w:ascii="方正小标宋简体" w:eastAsia="方正小标宋简体" w:hAnsi="微软雅黑" w:hint="eastAsia"/>
          <w:color w:val="333333"/>
          <w:sz w:val="40"/>
          <w:szCs w:val="40"/>
        </w:rPr>
        <w:t>税务总局</w:t>
      </w:r>
      <w:r>
        <w:rPr>
          <w:rFonts w:ascii="微软雅黑" w:eastAsia="微软雅黑" w:hAnsi="微软雅黑" w:hint="eastAsia"/>
          <w:color w:val="333333"/>
          <w:sz w:val="17"/>
          <w:szCs w:val="17"/>
        </w:rPr>
        <w:t xml:space="preserve">  </w:t>
      </w:r>
      <w:r>
        <w:rPr>
          <w:rFonts w:ascii="方正小标宋简体" w:eastAsia="方正小标宋简体" w:hAnsi="微软雅黑" w:hint="eastAsia"/>
          <w:color w:val="333333"/>
          <w:sz w:val="40"/>
          <w:szCs w:val="40"/>
        </w:rPr>
        <w:t>国家发展改革委</w:t>
      </w:r>
      <w:r>
        <w:rPr>
          <w:rFonts w:ascii="方正小标宋简体" w:eastAsia="方正小标宋简体" w:hAnsi="微软雅黑" w:hint="eastAsia"/>
          <w:color w:val="333333"/>
          <w:sz w:val="40"/>
          <w:szCs w:val="40"/>
        </w:rPr>
        <w:t> </w:t>
      </w:r>
      <w:r>
        <w:rPr>
          <w:rFonts w:ascii="方正小标宋简体" w:eastAsia="方正小标宋简体" w:hAnsi="微软雅黑" w:hint="eastAsia"/>
          <w:color w:val="333333"/>
          <w:sz w:val="40"/>
          <w:szCs w:val="40"/>
        </w:rPr>
        <w:t>商务部关于扩大境外投资者以分配利润直接投资暂不征收预提所得税政策适用范围的通知</w:t>
      </w:r>
    </w:p>
    <w:p w:rsidR="00141972" w:rsidRDefault="00141972" w:rsidP="00141972">
      <w:pPr>
        <w:pStyle w:val="p0"/>
        <w:shd w:val="clear" w:color="auto" w:fill="FFFFFF"/>
        <w:spacing w:before="0" w:beforeAutospacing="0" w:after="0" w:afterAutospacing="0" w:line="590" w:lineRule="atLeast"/>
        <w:jc w:val="center"/>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财税〔2018〕102号</w:t>
      </w:r>
    </w:p>
    <w:p w:rsidR="00141972" w:rsidRDefault="00141972" w:rsidP="00141972">
      <w:pPr>
        <w:pStyle w:val="p0"/>
        <w:shd w:val="clear" w:color="auto" w:fill="FFFFFF"/>
        <w:spacing w:before="0" w:beforeAutospacing="0" w:after="0" w:afterAutospacing="0" w:line="590" w:lineRule="atLeast"/>
        <w:jc w:val="center"/>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各省、自治区、直辖市、计划单列市财政厅（局）、发展改革委、商务主管部门，国家税务总局各省、自治区、直辖市、计划单列市税务局，新疆生产建设兵团财政局、发展改革委、商务局：</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为贯彻落实党中央、国务院决策部署，进一步鼓励境外投资者在华投资，现就境外投资者以分配利润直接投资暂不征收预提所得税政策问题通知如下：</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一、对境外投资者从中国境内居民企业分配的利润，用于境内直接投资暂不征收预提所得税政策的适用范围，由外商投资鼓励类项目扩大至所有非禁止外商投资的项目和领域。</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二、境外投资者暂不征收预提所得税须同时满足以下条件：</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（一）境外投资者以分得利润进行的直接投资，包括境外投资者以分得利润进行的增资、新建、股权收购等权益性投资行为，但不包括新增、转增、收购上市公司股份（符合条件的战略投资除外）。具体是指：</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1.新增或转增中国境内居民企业实收资本或者资本公积；</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2.在中国境内投资新建居民企业；</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3.从非关联</w:t>
      </w:r>
      <w:proofErr w:type="gramStart"/>
      <w:r>
        <w:rPr>
          <w:rFonts w:ascii="仿宋_GB2312" w:eastAsia="仿宋_GB2312" w:hAnsi="微软雅黑" w:hint="eastAsia"/>
          <w:color w:val="333333"/>
          <w:sz w:val="30"/>
          <w:szCs w:val="30"/>
        </w:rPr>
        <w:t>方收购</w:t>
      </w:r>
      <w:proofErr w:type="gramEnd"/>
      <w:r>
        <w:rPr>
          <w:rFonts w:ascii="仿宋_GB2312" w:eastAsia="仿宋_GB2312" w:hAnsi="微软雅黑" w:hint="eastAsia"/>
          <w:color w:val="333333"/>
          <w:sz w:val="30"/>
          <w:szCs w:val="30"/>
        </w:rPr>
        <w:t>中国境内居民企业股权;</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4.财政部、税务总局规定的其他方式。</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lastRenderedPageBreak/>
        <w:t xml:space="preserve">　　境外投资者采取上述投资行为所投资的企业统称为被投资企业。</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（二）境外投资者分得的利润属于中国境内居民企业向投资者实际分配已经实现的留存收益而形成的股息、红利等权益性投资收益。</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三）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三、境外投资者符合本通知第二条规定条件的，应按照税收管理要求进行申报并如实向利润分配企业提供其符合政策条件的资料。利润分配企业经适当审核后认为境外投资者符合本通知规定的，可暂不按照企业所得税法第三十七条规定扣缴预提所得税，并向其主管税务机关履行备案手续。</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四、税务部门依法加强后续管理。境外投资者已享受本通知规定的暂不征收预提所得税政策，经税务部门后续管理核实不符合规定条件的，除属于利润分配企业责任外，视为境外投资者未按照规定申报缴纳企业所得税，依法追究延迟纳税责任，税款延迟缴纳期限自相关利润支付之日起计算。</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五、境外投资者按照本通知规定可以享受暂不征收预提所得税政策但未实际享受的，可在实际缴纳相关税款之日起三年内申请追补享受该政策，退还已缴纳的税款。</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lastRenderedPageBreak/>
        <w:t xml:space="preserve">　　六、境外投资者通过股权转让、回购、清算等方式实际收回享受暂不征收预提所得税政策待遇的直接投资，在实际收取相应款项后7日内，按规定程序向税务部门申报补缴递延的税款。</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七、境外投资者享受本通知规定的暂不征收预提所得税政策待遇后，被投资企业发生重组符合特殊性重组条件，并实际按照特殊性重组进行税务处理的，可继续享受暂不征收预提所得税政策待遇，不按本通知第六条规定补缴递延的税款。</w:t>
      </w:r>
    </w:p>
    <w:p w:rsid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八、本通知所称</w:t>
      </w:r>
      <w:r>
        <w:rPr>
          <w:rFonts w:ascii="Arial" w:eastAsia="仿宋_GB2312" w:hAnsi="Arial" w:cs="Arial" w:hint="eastAsia"/>
          <w:color w:val="333333"/>
          <w:sz w:val="30"/>
          <w:szCs w:val="30"/>
        </w:rPr>
        <w:t>“</w:t>
      </w:r>
      <w:r>
        <w:rPr>
          <w:rFonts w:ascii="仿宋_GB2312" w:eastAsia="仿宋_GB2312" w:hAnsi="微软雅黑" w:hint="eastAsia"/>
          <w:color w:val="333333"/>
          <w:sz w:val="30"/>
          <w:szCs w:val="30"/>
        </w:rPr>
        <w:t>境外投资者</w:t>
      </w:r>
      <w:r>
        <w:rPr>
          <w:rFonts w:ascii="Arial" w:eastAsia="仿宋_GB2312" w:hAnsi="Arial" w:cs="Arial" w:hint="eastAsia"/>
          <w:color w:val="333333"/>
          <w:sz w:val="30"/>
          <w:szCs w:val="30"/>
        </w:rPr>
        <w:t>”</w:t>
      </w:r>
      <w:r>
        <w:rPr>
          <w:rFonts w:ascii="仿宋_GB2312" w:eastAsia="仿宋_GB2312" w:hAnsi="微软雅黑" w:hint="eastAsia"/>
          <w:color w:val="333333"/>
          <w:sz w:val="30"/>
          <w:szCs w:val="30"/>
        </w:rPr>
        <w:t>，是指适用《企业所得税法》第三条第三款规定的非居民企业；本通知所称</w:t>
      </w:r>
      <w:r>
        <w:rPr>
          <w:rFonts w:ascii="Arial" w:eastAsia="仿宋_GB2312" w:hAnsi="Arial" w:cs="Arial" w:hint="eastAsia"/>
          <w:color w:val="333333"/>
          <w:sz w:val="30"/>
          <w:szCs w:val="30"/>
        </w:rPr>
        <w:t>“</w:t>
      </w:r>
      <w:r>
        <w:rPr>
          <w:rFonts w:ascii="仿宋_GB2312" w:eastAsia="仿宋_GB2312" w:hAnsi="微软雅黑" w:hint="eastAsia"/>
          <w:color w:val="333333"/>
          <w:sz w:val="30"/>
          <w:szCs w:val="30"/>
        </w:rPr>
        <w:t>中国境内居民企业</w:t>
      </w:r>
      <w:r>
        <w:rPr>
          <w:rFonts w:ascii="Arial" w:eastAsia="仿宋_GB2312" w:hAnsi="Arial" w:cs="Arial" w:hint="eastAsia"/>
          <w:color w:val="333333"/>
          <w:sz w:val="30"/>
          <w:szCs w:val="30"/>
        </w:rPr>
        <w:t>”</w:t>
      </w:r>
      <w:r>
        <w:rPr>
          <w:rFonts w:ascii="仿宋_GB2312" w:eastAsia="仿宋_GB2312" w:hAnsi="微软雅黑" w:hint="eastAsia"/>
          <w:color w:val="333333"/>
          <w:sz w:val="30"/>
          <w:szCs w:val="30"/>
        </w:rPr>
        <w:t>，是指依法在中国境内成立的居民企业。</w:t>
      </w:r>
    </w:p>
    <w:p w:rsidR="00141972" w:rsidRPr="00141972" w:rsidRDefault="00141972" w:rsidP="00141972">
      <w:pPr>
        <w:pStyle w:val="p0"/>
        <w:shd w:val="clear" w:color="auto" w:fill="FFFFFF"/>
        <w:spacing w:before="0" w:beforeAutospacing="0" w:after="0" w:afterAutospacing="0" w:line="580" w:lineRule="exact"/>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九、本通知自2018年1月1日起执行。《财政部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税务总局</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国家发展改革委</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商务部关于境外投资者以分配利润直接投资暂不征收预提所得税政策问题的通知》（财税〔2017〕88号）同时废止。境外投资者在2018年1月1日（含当日）以后取得的股息、红利等权益性投资收益可适用本通知，已缴税款按本通知第五条规定执行。</w:t>
      </w:r>
      <w:r>
        <w:rPr>
          <w:rFonts w:ascii="仿宋_GB2312" w:eastAsia="仿宋_GB2312" w:hAnsi="微软雅黑" w:hint="eastAsia"/>
          <w:color w:val="333333"/>
          <w:sz w:val="30"/>
          <w:szCs w:val="30"/>
        </w:rPr>
        <w:t> </w:t>
      </w:r>
    </w:p>
    <w:p w:rsidR="00141972" w:rsidRDefault="00141972" w:rsidP="00141972">
      <w:pPr>
        <w:pStyle w:val="p0"/>
        <w:shd w:val="clear" w:color="auto" w:fill="FFFFFF"/>
        <w:spacing w:before="0" w:beforeAutospacing="0" w:after="0" w:afterAutospacing="0" w:line="580" w:lineRule="exact"/>
        <w:ind w:right="600"/>
        <w:rPr>
          <w:rFonts w:ascii="仿宋_GB2312" w:eastAsia="仿宋_GB2312" w:hAnsi="微软雅黑" w:hint="eastAsia"/>
          <w:color w:val="333333"/>
          <w:sz w:val="30"/>
          <w:szCs w:val="30"/>
        </w:rPr>
      </w:pPr>
    </w:p>
    <w:p w:rsidR="00141972" w:rsidRDefault="00141972" w:rsidP="00141972">
      <w:pPr>
        <w:pStyle w:val="p0"/>
        <w:shd w:val="clear" w:color="auto" w:fill="FFFFFF"/>
        <w:spacing w:before="0" w:beforeAutospacing="0" w:after="0" w:afterAutospacing="0" w:line="580" w:lineRule="exact"/>
        <w:ind w:right="600"/>
        <w:rPr>
          <w:rFonts w:ascii="仿宋_GB2312" w:eastAsia="仿宋_GB2312" w:hAnsi="微软雅黑" w:hint="eastAsia"/>
          <w:color w:val="333333"/>
          <w:sz w:val="30"/>
          <w:szCs w:val="30"/>
        </w:rPr>
      </w:pPr>
    </w:p>
    <w:p w:rsidR="00141972" w:rsidRDefault="00141972" w:rsidP="00141972">
      <w:pPr>
        <w:pStyle w:val="p0"/>
        <w:shd w:val="clear" w:color="auto" w:fill="FFFFFF"/>
        <w:spacing w:before="0" w:beforeAutospacing="0" w:after="0" w:afterAutospacing="0" w:line="580" w:lineRule="exact"/>
        <w:ind w:right="600"/>
        <w:rPr>
          <w:rFonts w:ascii="仿宋_GB2312" w:eastAsia="仿宋_GB2312" w:hAnsi="微软雅黑" w:hint="eastAsia"/>
          <w:color w:val="333333"/>
          <w:sz w:val="30"/>
          <w:szCs w:val="30"/>
        </w:rPr>
      </w:pPr>
    </w:p>
    <w:p w:rsidR="00141972" w:rsidRDefault="00141972" w:rsidP="00141972">
      <w:pPr>
        <w:pStyle w:val="p0"/>
        <w:shd w:val="clear" w:color="auto" w:fill="FFFFFF"/>
        <w:spacing w:before="0" w:beforeAutospacing="0" w:after="0" w:afterAutospacing="0" w:line="580" w:lineRule="exact"/>
        <w:ind w:right="600"/>
        <w:rPr>
          <w:rFonts w:ascii="仿宋_GB2312" w:eastAsia="仿宋_GB2312" w:hAnsi="微软雅黑" w:hint="eastAsia"/>
          <w:color w:val="333333"/>
          <w:sz w:val="30"/>
          <w:szCs w:val="30"/>
        </w:rPr>
      </w:pPr>
    </w:p>
    <w:p w:rsidR="00141972" w:rsidRDefault="00141972" w:rsidP="00141972">
      <w:pPr>
        <w:pStyle w:val="p0"/>
        <w:shd w:val="clear" w:color="auto" w:fill="FFFFFF"/>
        <w:spacing w:before="0" w:beforeAutospacing="0" w:after="0" w:afterAutospacing="0" w:line="580" w:lineRule="exact"/>
        <w:ind w:right="600"/>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财政部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税务总局                国家发展改革委</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商务部</w:t>
      </w:r>
    </w:p>
    <w:p w:rsidR="00141972" w:rsidRDefault="00141972" w:rsidP="00141972">
      <w:pPr>
        <w:pStyle w:val="p0"/>
        <w:shd w:val="clear" w:color="auto" w:fill="FFFFFF"/>
        <w:spacing w:before="0" w:beforeAutospacing="0" w:after="0" w:afterAutospacing="0" w:line="580" w:lineRule="exact"/>
        <w:ind w:right="600"/>
        <w:jc w:val="center"/>
        <w:rPr>
          <w:rFonts w:ascii="微软雅黑" w:eastAsia="微软雅黑" w:hAnsi="微软雅黑" w:hint="eastAsia"/>
          <w:color w:val="333333"/>
          <w:sz w:val="17"/>
          <w:szCs w:val="17"/>
        </w:rPr>
      </w:pPr>
      <w:r>
        <w:rPr>
          <w:rFonts w:ascii="仿宋_GB2312" w:eastAsia="仿宋_GB2312" w:hAnsi="微软雅黑" w:hint="eastAsia"/>
          <w:color w:val="333333"/>
          <w:sz w:val="30"/>
          <w:szCs w:val="30"/>
        </w:rPr>
        <w:t xml:space="preserve">                              2018年9月29日</w:t>
      </w:r>
    </w:p>
    <w:p w:rsidR="00796BB9" w:rsidRDefault="00141972" w:rsidP="00141972">
      <w:pPr>
        <w:ind w:right="-735"/>
      </w:pPr>
    </w:p>
    <w:sectPr w:rsidR="00796BB9" w:rsidSect="002806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1972"/>
    <w:rsid w:val="00141972"/>
    <w:rsid w:val="002806BD"/>
    <w:rsid w:val="00606D6D"/>
    <w:rsid w:val="008F29F7"/>
    <w:rsid w:val="00BB09C7"/>
    <w:rsid w:val="00CC0CC8"/>
    <w:rsid w:val="00E73263"/>
    <w:rsid w:val="00EF2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41972"/>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3194849">
      <w:bodyDiv w:val="1"/>
      <w:marLeft w:val="0"/>
      <w:marRight w:val="0"/>
      <w:marTop w:val="0"/>
      <w:marBottom w:val="0"/>
      <w:divBdr>
        <w:top w:val="none" w:sz="0" w:space="0" w:color="auto"/>
        <w:left w:val="none" w:sz="0" w:space="0" w:color="auto"/>
        <w:bottom w:val="none" w:sz="0" w:space="0" w:color="auto"/>
        <w:right w:val="none" w:sz="0" w:space="0" w:color="auto"/>
      </w:divBdr>
      <w:divsChild>
        <w:div w:id="561018458">
          <w:marLeft w:val="0"/>
          <w:marRight w:val="0"/>
          <w:marTop w:val="0"/>
          <w:marBottom w:val="0"/>
          <w:divBdr>
            <w:top w:val="none" w:sz="0" w:space="0" w:color="auto"/>
            <w:left w:val="none" w:sz="0" w:space="0" w:color="auto"/>
            <w:bottom w:val="none" w:sz="0" w:space="0" w:color="auto"/>
            <w:right w:val="none" w:sz="0" w:space="0" w:color="auto"/>
          </w:divBdr>
          <w:divsChild>
            <w:div w:id="1923172902">
              <w:marLeft w:val="0"/>
              <w:marRight w:val="0"/>
              <w:marTop w:val="0"/>
              <w:marBottom w:val="0"/>
              <w:divBdr>
                <w:top w:val="none" w:sz="0" w:space="0" w:color="auto"/>
                <w:left w:val="none" w:sz="0" w:space="0" w:color="auto"/>
                <w:bottom w:val="none" w:sz="0" w:space="0" w:color="auto"/>
                <w:right w:val="none" w:sz="0" w:space="0" w:color="auto"/>
              </w:divBdr>
              <w:divsChild>
                <w:div w:id="933173323">
                  <w:marLeft w:val="0"/>
                  <w:marRight w:val="0"/>
                  <w:marTop w:val="0"/>
                  <w:marBottom w:val="0"/>
                  <w:divBdr>
                    <w:top w:val="none" w:sz="0" w:space="0" w:color="auto"/>
                    <w:left w:val="none" w:sz="0" w:space="0" w:color="auto"/>
                    <w:bottom w:val="none" w:sz="0" w:space="0" w:color="auto"/>
                    <w:right w:val="none" w:sz="0" w:space="0" w:color="auto"/>
                  </w:divBdr>
                  <w:divsChild>
                    <w:div w:id="903568355">
                      <w:marLeft w:val="0"/>
                      <w:marRight w:val="0"/>
                      <w:marTop w:val="0"/>
                      <w:marBottom w:val="0"/>
                      <w:divBdr>
                        <w:top w:val="none" w:sz="0" w:space="0" w:color="auto"/>
                        <w:left w:val="none" w:sz="0" w:space="0" w:color="auto"/>
                        <w:bottom w:val="none" w:sz="0" w:space="0" w:color="auto"/>
                        <w:right w:val="none" w:sz="0" w:space="0" w:color="auto"/>
                      </w:divBdr>
                      <w:divsChild>
                        <w:div w:id="1575433224">
                          <w:marLeft w:val="0"/>
                          <w:marRight w:val="0"/>
                          <w:marTop w:val="0"/>
                          <w:marBottom w:val="0"/>
                          <w:divBdr>
                            <w:top w:val="none" w:sz="0" w:space="0" w:color="auto"/>
                            <w:left w:val="none" w:sz="0" w:space="0" w:color="auto"/>
                            <w:bottom w:val="none" w:sz="0" w:space="0" w:color="auto"/>
                            <w:right w:val="none" w:sz="0" w:space="0" w:color="auto"/>
                          </w:divBdr>
                          <w:divsChild>
                            <w:div w:id="297418702">
                              <w:marLeft w:val="0"/>
                              <w:marRight w:val="0"/>
                              <w:marTop w:val="24"/>
                              <w:marBottom w:val="0"/>
                              <w:divBdr>
                                <w:top w:val="none" w:sz="0" w:space="0" w:color="auto"/>
                                <w:left w:val="none" w:sz="0" w:space="0" w:color="auto"/>
                                <w:bottom w:val="none" w:sz="0" w:space="0" w:color="auto"/>
                                <w:right w:val="none" w:sz="0" w:space="0" w:color="auto"/>
                              </w:divBdr>
                              <w:divsChild>
                                <w:div w:id="1276327019">
                                  <w:marLeft w:val="0"/>
                                  <w:marRight w:val="0"/>
                                  <w:marTop w:val="0"/>
                                  <w:marBottom w:val="0"/>
                                  <w:divBdr>
                                    <w:top w:val="none" w:sz="0" w:space="0" w:color="auto"/>
                                    <w:left w:val="none" w:sz="0" w:space="0" w:color="auto"/>
                                    <w:bottom w:val="none" w:sz="0" w:space="0" w:color="auto"/>
                                    <w:right w:val="none" w:sz="0" w:space="0" w:color="auto"/>
                                  </w:divBdr>
                                  <w:divsChild>
                                    <w:div w:id="11268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1384</Characters>
  <Application>Microsoft Office Word</Application>
  <DocSecurity>0</DocSecurity>
  <Lines>11</Lines>
  <Paragraphs>3</Paragraphs>
  <ScaleCrop>false</ScaleCrop>
  <Company>China</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汪明</cp:lastModifiedBy>
  <cp:revision>2</cp:revision>
  <dcterms:created xsi:type="dcterms:W3CDTF">2018-10-08T03:29:00Z</dcterms:created>
  <dcterms:modified xsi:type="dcterms:W3CDTF">2018-10-08T03:33:00Z</dcterms:modified>
</cp:coreProperties>
</file>