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FF" w:rsidRDefault="00A160FF" w:rsidP="00A160FF">
      <w:pPr>
        <w:pStyle w:val="p0"/>
        <w:shd w:val="clear" w:color="auto" w:fill="FFFFFF"/>
        <w:wordWrap w:val="0"/>
        <w:spacing w:before="0" w:beforeAutospacing="0" w:after="0" w:afterAutospacing="0" w:line="590" w:lineRule="atLeast"/>
        <w:jc w:val="center"/>
        <w:rPr>
          <w:rFonts w:ascii="方正小标宋简体" w:eastAsia="方正小标宋简体" w:hAnsi="微软雅黑"/>
          <w:color w:val="333333"/>
          <w:spacing w:val="14"/>
          <w:sz w:val="40"/>
          <w:szCs w:val="40"/>
        </w:rPr>
      </w:pPr>
      <w:r>
        <w:rPr>
          <w:rFonts w:ascii="方正小标宋简体" w:eastAsia="方正小标宋简体" w:hAnsi="微软雅黑" w:hint="eastAsia"/>
          <w:color w:val="333333"/>
          <w:spacing w:val="14"/>
          <w:sz w:val="40"/>
          <w:szCs w:val="40"/>
        </w:rPr>
        <w:t>财政部</w:t>
      </w:r>
      <w:r>
        <w:rPr>
          <w:rFonts w:ascii="方正小标宋简体" w:eastAsia="方正小标宋简体" w:hAnsi="微软雅黑" w:hint="eastAsia"/>
          <w:color w:val="333333"/>
          <w:spacing w:val="14"/>
          <w:sz w:val="40"/>
          <w:szCs w:val="40"/>
        </w:rPr>
        <w:t> </w:t>
      </w:r>
      <w:r>
        <w:rPr>
          <w:rFonts w:ascii="方正小标宋简体" w:eastAsia="方正小标宋简体" w:hAnsi="微软雅黑" w:hint="eastAsia"/>
          <w:color w:val="333333"/>
          <w:spacing w:val="14"/>
          <w:sz w:val="40"/>
          <w:szCs w:val="40"/>
        </w:rPr>
        <w:t>税务总局</w:t>
      </w:r>
      <w:r>
        <w:rPr>
          <w:rFonts w:ascii="方正小标宋简体" w:eastAsia="方正小标宋简体" w:hAnsi="微软雅黑" w:hint="eastAsia"/>
          <w:color w:val="333333"/>
          <w:spacing w:val="14"/>
          <w:sz w:val="40"/>
          <w:szCs w:val="40"/>
        </w:rPr>
        <w:t> </w:t>
      </w:r>
      <w:r>
        <w:rPr>
          <w:rFonts w:ascii="方正小标宋简体" w:eastAsia="方正小标宋简体" w:hAnsi="微软雅黑" w:hint="eastAsia"/>
          <w:color w:val="333333"/>
          <w:spacing w:val="14"/>
          <w:sz w:val="40"/>
          <w:szCs w:val="40"/>
        </w:rPr>
        <w:t>民政部关于公益性捐赠税前扣除资格有关问题的补充通知</w:t>
      </w:r>
    </w:p>
    <w:p w:rsidR="00A160FF" w:rsidRDefault="00A160FF" w:rsidP="00A160FF">
      <w:pPr>
        <w:pStyle w:val="p0"/>
        <w:shd w:val="clear" w:color="auto" w:fill="FFFFFF"/>
        <w:wordWrap w:val="0"/>
        <w:spacing w:before="0" w:beforeAutospacing="0" w:after="0" w:afterAutospacing="0" w:line="590" w:lineRule="atLeast"/>
        <w:jc w:val="center"/>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财税〔2018〕110号</w:t>
      </w:r>
    </w:p>
    <w:p w:rsidR="00A160FF" w:rsidRDefault="00A160FF" w:rsidP="00A160FF">
      <w:pPr>
        <w:pStyle w:val="p0"/>
        <w:shd w:val="clear" w:color="auto" w:fill="FFFFFF"/>
        <w:wordWrap w:val="0"/>
        <w:spacing w:before="0" w:beforeAutospacing="0" w:after="0" w:afterAutospacing="0" w:line="590" w:lineRule="atLeast"/>
        <w:jc w:val="center"/>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 </w:t>
      </w:r>
    </w:p>
    <w:p w:rsidR="00A160FF" w:rsidRDefault="00A160FF" w:rsidP="00A160FF">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各省、自治区、直辖市、计划单列市财政厅（局）、民政厅（局），国家税务总局各省、自治区、直辖市、计划单列市税务局，新疆生产建设兵团财政局、民政局：</w:t>
      </w:r>
    </w:p>
    <w:p w:rsidR="00A160FF" w:rsidRDefault="00A160FF" w:rsidP="00A160FF">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 xml:space="preserve">　　为进一步规范对公益性捐赠税前扣除资格的管理，现就公益性捐赠税前扣除资格相关的行政处罚问题补充通知如下：</w:t>
      </w:r>
    </w:p>
    <w:p w:rsidR="00A160FF" w:rsidRDefault="00A160FF" w:rsidP="00A160FF">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 xml:space="preserve">　　一、《财政部</w:t>
      </w:r>
      <w:r>
        <w:rPr>
          <w:rFonts w:ascii="仿宋_GB2312" w:eastAsia="仿宋_GB2312" w:hAnsi="微软雅黑" w:hint="eastAsia"/>
          <w:color w:val="333333"/>
          <w:spacing w:val="14"/>
          <w:sz w:val="30"/>
          <w:szCs w:val="30"/>
        </w:rPr>
        <w:t> </w:t>
      </w:r>
      <w:r>
        <w:rPr>
          <w:rFonts w:ascii="仿宋_GB2312" w:eastAsia="仿宋_GB2312" w:hAnsi="微软雅黑" w:hint="eastAsia"/>
          <w:color w:val="333333"/>
          <w:spacing w:val="14"/>
          <w:sz w:val="30"/>
          <w:szCs w:val="30"/>
        </w:rPr>
        <w:t>国家税务总局</w:t>
      </w:r>
      <w:r>
        <w:rPr>
          <w:rFonts w:ascii="仿宋_GB2312" w:eastAsia="仿宋_GB2312" w:hAnsi="微软雅黑" w:hint="eastAsia"/>
          <w:color w:val="333333"/>
          <w:spacing w:val="14"/>
          <w:sz w:val="30"/>
          <w:szCs w:val="30"/>
        </w:rPr>
        <w:t> </w:t>
      </w:r>
      <w:r>
        <w:rPr>
          <w:rFonts w:ascii="仿宋_GB2312" w:eastAsia="仿宋_GB2312" w:hAnsi="微软雅黑" w:hint="eastAsia"/>
          <w:color w:val="333333"/>
          <w:spacing w:val="14"/>
          <w:sz w:val="30"/>
          <w:szCs w:val="30"/>
        </w:rPr>
        <w:t>民政部关于公益性捐赠税前扣除有关问题的通知》（财税〔2008〕160号）和《财政部</w:t>
      </w:r>
      <w:r>
        <w:rPr>
          <w:rFonts w:ascii="仿宋_GB2312" w:eastAsia="仿宋_GB2312" w:hAnsi="微软雅黑" w:hint="eastAsia"/>
          <w:color w:val="333333"/>
          <w:spacing w:val="14"/>
          <w:sz w:val="30"/>
          <w:szCs w:val="30"/>
        </w:rPr>
        <w:t> </w:t>
      </w:r>
      <w:r>
        <w:rPr>
          <w:rFonts w:ascii="仿宋_GB2312" w:eastAsia="仿宋_GB2312" w:hAnsi="微软雅黑" w:hint="eastAsia"/>
          <w:color w:val="333333"/>
          <w:spacing w:val="14"/>
          <w:sz w:val="30"/>
          <w:szCs w:val="30"/>
        </w:rPr>
        <w:t>国家税务总局关于通过公益性群众团体的公益性捐赠税前扣除有关问题的通知》（财税〔2009〕124号）中的</w:t>
      </w:r>
      <w:r>
        <w:rPr>
          <w:rFonts w:ascii="Arial" w:eastAsia="仿宋_GB2312" w:hAnsi="Arial" w:cs="Arial" w:hint="eastAsia"/>
          <w:color w:val="333333"/>
          <w:spacing w:val="14"/>
          <w:sz w:val="30"/>
          <w:szCs w:val="30"/>
        </w:rPr>
        <w:t>“</w:t>
      </w:r>
      <w:r>
        <w:rPr>
          <w:rFonts w:ascii="仿宋_GB2312" w:eastAsia="仿宋_GB2312" w:hAnsi="微软雅黑" w:hint="eastAsia"/>
          <w:color w:val="333333"/>
          <w:spacing w:val="14"/>
          <w:sz w:val="30"/>
          <w:szCs w:val="30"/>
        </w:rPr>
        <w:t>行政处罚</w:t>
      </w:r>
      <w:r>
        <w:rPr>
          <w:rFonts w:ascii="Arial" w:eastAsia="仿宋_GB2312" w:hAnsi="Arial" w:cs="Arial" w:hint="eastAsia"/>
          <w:color w:val="333333"/>
          <w:spacing w:val="14"/>
          <w:sz w:val="30"/>
          <w:szCs w:val="30"/>
        </w:rPr>
        <w:t>”</w:t>
      </w:r>
      <w:r>
        <w:rPr>
          <w:rFonts w:ascii="仿宋_GB2312" w:eastAsia="仿宋_GB2312" w:hAnsi="微软雅黑" w:hint="eastAsia"/>
          <w:color w:val="333333"/>
          <w:spacing w:val="14"/>
          <w:sz w:val="30"/>
          <w:szCs w:val="30"/>
        </w:rPr>
        <w:t>，是指税务机关和登记管理机关给予的行政处罚（警告或单次1万元以下罚款除外）。</w:t>
      </w:r>
    </w:p>
    <w:p w:rsidR="00A160FF" w:rsidRDefault="00A160FF" w:rsidP="00A160FF">
      <w:pPr>
        <w:pStyle w:val="p0"/>
        <w:shd w:val="clear" w:color="auto" w:fill="FFFFFF"/>
        <w:wordWrap w:val="0"/>
        <w:spacing w:before="0" w:beforeAutospacing="0" w:after="0" w:afterAutospacing="0" w:line="580" w:lineRule="exac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 xml:space="preserve">　　二、本通知自发布之日起执行。本通知执行前未确认公益性捐赠税前扣除资格的公益性社会团体，按本通知规定执行。</w:t>
      </w:r>
    </w:p>
    <w:p w:rsidR="00A160FF" w:rsidRDefault="00A160FF" w:rsidP="00A160FF">
      <w:pPr>
        <w:pStyle w:val="p0"/>
        <w:shd w:val="clear" w:color="auto" w:fill="FFFFFF"/>
        <w:wordWrap w:val="0"/>
        <w:spacing w:before="0" w:beforeAutospacing="0" w:after="0" w:afterAutospacing="0" w:line="580" w:lineRule="exact"/>
        <w:jc w:val="righ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财政部</w:t>
      </w:r>
      <w:r>
        <w:rPr>
          <w:rFonts w:ascii="方正小标宋简体" w:eastAsia="方正小标宋简体" w:hAnsi="微软雅黑" w:hint="eastAsia"/>
          <w:color w:val="333333"/>
          <w:spacing w:val="14"/>
          <w:sz w:val="40"/>
          <w:szCs w:val="40"/>
        </w:rPr>
        <w:t> </w:t>
      </w:r>
      <w:r>
        <w:rPr>
          <w:rFonts w:ascii="仿宋_GB2312" w:eastAsia="仿宋_GB2312" w:hAnsi="微软雅黑" w:hint="eastAsia"/>
          <w:color w:val="333333"/>
          <w:spacing w:val="14"/>
          <w:sz w:val="30"/>
          <w:szCs w:val="30"/>
        </w:rPr>
        <w:t>税务总局</w:t>
      </w:r>
      <w:r>
        <w:rPr>
          <w:rFonts w:ascii="方正小标宋简体" w:eastAsia="方正小标宋简体" w:hAnsi="微软雅黑" w:hint="eastAsia"/>
          <w:color w:val="333333"/>
          <w:spacing w:val="14"/>
          <w:sz w:val="40"/>
          <w:szCs w:val="40"/>
        </w:rPr>
        <w:t> </w:t>
      </w:r>
      <w:r>
        <w:rPr>
          <w:rFonts w:ascii="仿宋_GB2312" w:eastAsia="仿宋_GB2312" w:hAnsi="微软雅黑" w:hint="eastAsia"/>
          <w:color w:val="333333"/>
          <w:spacing w:val="14"/>
          <w:sz w:val="30"/>
          <w:szCs w:val="30"/>
        </w:rPr>
        <w:t>民政部</w:t>
      </w:r>
    </w:p>
    <w:p w:rsidR="00A160FF" w:rsidRDefault="00A160FF" w:rsidP="00A160FF">
      <w:pPr>
        <w:pStyle w:val="p0"/>
        <w:shd w:val="clear" w:color="auto" w:fill="FFFFFF"/>
        <w:wordWrap w:val="0"/>
        <w:spacing w:before="0" w:beforeAutospacing="0" w:after="0" w:afterAutospacing="0" w:line="580" w:lineRule="exact"/>
        <w:jc w:val="right"/>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2018年9月29日</w:t>
      </w:r>
    </w:p>
    <w:p w:rsidR="00796BB9" w:rsidRPr="00A160FF" w:rsidRDefault="00A160FF" w:rsidP="00CC0CC8">
      <w:pPr>
        <w:ind w:right="-735"/>
      </w:pPr>
    </w:p>
    <w:sectPr w:rsidR="00796BB9" w:rsidRPr="00A160FF"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0FF"/>
    <w:rsid w:val="002806BD"/>
    <w:rsid w:val="00606D6D"/>
    <w:rsid w:val="008F29F7"/>
    <w:rsid w:val="00A160FF"/>
    <w:rsid w:val="00BB09C7"/>
    <w:rsid w:val="00CC0CC8"/>
    <w:rsid w:val="00EF250E"/>
    <w:rsid w:val="00F4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160FF"/>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9768992">
      <w:bodyDiv w:val="1"/>
      <w:marLeft w:val="0"/>
      <w:marRight w:val="0"/>
      <w:marTop w:val="0"/>
      <w:marBottom w:val="0"/>
      <w:divBdr>
        <w:top w:val="none" w:sz="0" w:space="0" w:color="auto"/>
        <w:left w:val="none" w:sz="0" w:space="0" w:color="auto"/>
        <w:bottom w:val="none" w:sz="0" w:space="0" w:color="auto"/>
        <w:right w:val="none" w:sz="0" w:space="0" w:color="auto"/>
      </w:divBdr>
      <w:divsChild>
        <w:div w:id="915867395">
          <w:marLeft w:val="0"/>
          <w:marRight w:val="0"/>
          <w:marTop w:val="0"/>
          <w:marBottom w:val="0"/>
          <w:divBdr>
            <w:top w:val="none" w:sz="0" w:space="0" w:color="auto"/>
            <w:left w:val="none" w:sz="0" w:space="0" w:color="auto"/>
            <w:bottom w:val="none" w:sz="0" w:space="0" w:color="auto"/>
            <w:right w:val="none" w:sz="0" w:space="0" w:color="auto"/>
          </w:divBdr>
          <w:divsChild>
            <w:div w:id="382680937">
              <w:marLeft w:val="0"/>
              <w:marRight w:val="0"/>
              <w:marTop w:val="0"/>
              <w:marBottom w:val="0"/>
              <w:divBdr>
                <w:top w:val="none" w:sz="0" w:space="0" w:color="auto"/>
                <w:left w:val="none" w:sz="0" w:space="0" w:color="auto"/>
                <w:bottom w:val="none" w:sz="0" w:space="0" w:color="auto"/>
                <w:right w:val="none" w:sz="0" w:space="0" w:color="auto"/>
              </w:divBdr>
              <w:divsChild>
                <w:div w:id="1236285901">
                  <w:marLeft w:val="0"/>
                  <w:marRight w:val="0"/>
                  <w:marTop w:val="0"/>
                  <w:marBottom w:val="0"/>
                  <w:divBdr>
                    <w:top w:val="none" w:sz="0" w:space="0" w:color="auto"/>
                    <w:left w:val="none" w:sz="0" w:space="0" w:color="auto"/>
                    <w:bottom w:val="none" w:sz="0" w:space="0" w:color="auto"/>
                    <w:right w:val="none" w:sz="0" w:space="0" w:color="auto"/>
                  </w:divBdr>
                  <w:divsChild>
                    <w:div w:id="163471552">
                      <w:marLeft w:val="0"/>
                      <w:marRight w:val="0"/>
                      <w:marTop w:val="0"/>
                      <w:marBottom w:val="0"/>
                      <w:divBdr>
                        <w:top w:val="none" w:sz="0" w:space="0" w:color="auto"/>
                        <w:left w:val="none" w:sz="0" w:space="0" w:color="auto"/>
                        <w:bottom w:val="none" w:sz="0" w:space="0" w:color="auto"/>
                        <w:right w:val="none" w:sz="0" w:space="0" w:color="auto"/>
                      </w:divBdr>
                      <w:divsChild>
                        <w:div w:id="1027678557">
                          <w:marLeft w:val="0"/>
                          <w:marRight w:val="0"/>
                          <w:marTop w:val="0"/>
                          <w:marBottom w:val="0"/>
                          <w:divBdr>
                            <w:top w:val="none" w:sz="0" w:space="0" w:color="auto"/>
                            <w:left w:val="none" w:sz="0" w:space="0" w:color="auto"/>
                            <w:bottom w:val="none" w:sz="0" w:space="0" w:color="auto"/>
                            <w:right w:val="none" w:sz="0" w:space="0" w:color="auto"/>
                          </w:divBdr>
                          <w:divsChild>
                            <w:div w:id="765274770">
                              <w:marLeft w:val="0"/>
                              <w:marRight w:val="0"/>
                              <w:marTop w:val="24"/>
                              <w:marBottom w:val="0"/>
                              <w:divBdr>
                                <w:top w:val="none" w:sz="0" w:space="0" w:color="auto"/>
                                <w:left w:val="none" w:sz="0" w:space="0" w:color="auto"/>
                                <w:bottom w:val="none" w:sz="0" w:space="0" w:color="auto"/>
                                <w:right w:val="none" w:sz="0" w:space="0" w:color="auto"/>
                              </w:divBdr>
                              <w:divsChild>
                                <w:div w:id="1299796105">
                                  <w:marLeft w:val="0"/>
                                  <w:marRight w:val="0"/>
                                  <w:marTop w:val="0"/>
                                  <w:marBottom w:val="0"/>
                                  <w:divBdr>
                                    <w:top w:val="none" w:sz="0" w:space="0" w:color="auto"/>
                                    <w:left w:val="none" w:sz="0" w:space="0" w:color="auto"/>
                                    <w:bottom w:val="none" w:sz="0" w:space="0" w:color="auto"/>
                                    <w:right w:val="none" w:sz="0" w:space="0" w:color="auto"/>
                                  </w:divBdr>
                                  <w:divsChild>
                                    <w:div w:id="348917436">
                                      <w:marLeft w:val="0"/>
                                      <w:marRight w:val="0"/>
                                      <w:marTop w:val="0"/>
                                      <w:marBottom w:val="0"/>
                                      <w:divBdr>
                                        <w:top w:val="none" w:sz="0" w:space="0" w:color="auto"/>
                                        <w:left w:val="none" w:sz="0" w:space="0" w:color="auto"/>
                                        <w:bottom w:val="none" w:sz="0" w:space="0" w:color="auto"/>
                                        <w:right w:val="none" w:sz="0" w:space="0" w:color="auto"/>
                                      </w:divBdr>
                                      <w:divsChild>
                                        <w:div w:id="15995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350</Characters>
  <Application>Microsoft Office Word</Application>
  <DocSecurity>0</DocSecurity>
  <Lines>2</Lines>
  <Paragraphs>1</Paragraphs>
  <ScaleCrop>false</ScaleCrop>
  <Company>China</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2018-10-08T03:25:00Z</dcterms:created>
  <dcterms:modified xsi:type="dcterms:W3CDTF">2018-10-08T03:28:00Z</dcterms:modified>
</cp:coreProperties>
</file>