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spacing w:val="14"/>
          <w:sz w:val="44"/>
          <w:szCs w:val="44"/>
        </w:rPr>
      </w:pPr>
      <w:r>
        <w:rPr>
          <w:rFonts w:hint="eastAsia" w:ascii="方正小标宋简体" w:eastAsia="方正小标宋简体"/>
          <w:sz w:val="44"/>
          <w:szCs w:val="44"/>
          <w:lang w:eastAsia="zh-CN"/>
        </w:rPr>
        <w:t>楚雄</w:t>
      </w:r>
      <w:r>
        <w:rPr>
          <w:rFonts w:hint="eastAsia" w:ascii="方正小标宋简体" w:eastAsia="方正小标宋简体"/>
          <w:sz w:val="44"/>
          <w:szCs w:val="44"/>
          <w:lang w:val="en-US" w:eastAsia="zh-CN"/>
        </w:rPr>
        <w:t>彝族自助</w:t>
      </w:r>
      <w:r>
        <w:rPr>
          <w:rFonts w:hint="eastAsia" w:ascii="方正小标宋简体" w:eastAsia="方正小标宋简体"/>
          <w:sz w:val="44"/>
          <w:szCs w:val="44"/>
          <w:lang w:eastAsia="zh-CN"/>
        </w:rPr>
        <w:t>州农业农村局</w:t>
      </w:r>
      <w:r>
        <w:rPr>
          <w:rFonts w:hint="eastAsia" w:ascii="方正小标宋简体" w:eastAsia="方正小标宋简体"/>
          <w:sz w:val="44"/>
          <w:szCs w:val="44"/>
          <w:lang w:val="en-US" w:eastAsia="zh-CN"/>
        </w:rPr>
        <w:t>2024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w:t>
      </w:r>
    </w:p>
    <w:p>
      <w:pPr>
        <w:snapToGrid w:val="0"/>
        <w:spacing w:line="570" w:lineRule="exact"/>
        <w:jc w:val="center"/>
        <w:rPr>
          <w:rFonts w:ascii="方正小标宋简体" w:hAnsi="华文中宋" w:eastAsia="方正小标宋简体"/>
          <w:spacing w:val="14"/>
          <w:sz w:val="44"/>
          <w:szCs w:val="44"/>
        </w:rPr>
      </w:pPr>
      <w:bookmarkStart w:id="0" w:name="_GoBack"/>
      <w:bookmarkEnd w:id="0"/>
      <w:r>
        <w:rPr>
          <w:rFonts w:hint="eastAsia" w:ascii="方正小标宋简体" w:hAnsi="华文中宋" w:eastAsia="方正小标宋简体"/>
          <w:spacing w:val="14"/>
          <w:sz w:val="44"/>
          <w:szCs w:val="44"/>
        </w:rPr>
        <w:t>重点领域财政项目文本公开</w:t>
      </w:r>
    </w:p>
    <w:p>
      <w:pPr>
        <w:snapToGrid w:val="0"/>
        <w:spacing w:line="570" w:lineRule="exact"/>
        <w:jc w:val="center"/>
        <w:rPr>
          <w:rFonts w:ascii="方正小标宋简体" w:hAnsi="华文中宋"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黑体简体" w:hAnsi="方正黑体简体" w:eastAsia="方正黑体简体" w:cs="方正黑体简体"/>
          <w:color w:val="auto"/>
          <w:kern w:val="0"/>
          <w:sz w:val="30"/>
          <w:szCs w:val="30"/>
        </w:rPr>
      </w:pPr>
      <w:r>
        <w:rPr>
          <w:rFonts w:hint="eastAsia" w:ascii="方正黑体简体" w:hAnsi="方正黑体简体" w:eastAsia="方正黑体简体" w:cs="方正黑体简体"/>
          <w:color w:val="auto"/>
          <w:kern w:val="0"/>
          <w:sz w:val="30"/>
          <w:szCs w:val="30"/>
        </w:rPr>
        <w:t>项目名称</w:t>
      </w:r>
    </w:p>
    <w:p>
      <w:pPr>
        <w:keepNext w:val="0"/>
        <w:keepLines w:val="0"/>
        <w:pageBreakBefore w:val="0"/>
        <w:widowControl/>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color w:val="auto"/>
          <w:spacing w:val="14"/>
          <w:sz w:val="30"/>
          <w:szCs w:val="30"/>
          <w:lang w:eastAsia="zh-CN"/>
        </w:rPr>
      </w:pPr>
      <w:r>
        <w:rPr>
          <w:rFonts w:hint="eastAsia" w:ascii="方正仿宋简体" w:hAnsi="方正仿宋简体" w:eastAsia="方正仿宋简体" w:cs="方正仿宋简体"/>
          <w:color w:val="auto"/>
          <w:sz w:val="30"/>
          <w:szCs w:val="30"/>
        </w:rPr>
        <w:t>项目</w:t>
      </w:r>
      <w:r>
        <w:rPr>
          <w:rFonts w:hint="eastAsia" w:ascii="方正仿宋简体" w:hAnsi="方正仿宋简体" w:eastAsia="方正仿宋简体" w:cs="方正仿宋简体"/>
          <w:color w:val="auto"/>
          <w:sz w:val="30"/>
          <w:szCs w:val="30"/>
          <w:lang w:val="en-US" w:eastAsia="zh-CN"/>
        </w:rPr>
        <w:t>一</w:t>
      </w:r>
      <w:r>
        <w:rPr>
          <w:rFonts w:hint="eastAsia" w:ascii="方正仿宋简体" w:hAnsi="方正仿宋简体" w:eastAsia="方正仿宋简体" w:cs="方正仿宋简体"/>
          <w:color w:val="auto"/>
          <w:spacing w:val="14"/>
          <w:sz w:val="30"/>
          <w:szCs w:val="30"/>
          <w:lang w:eastAsia="zh-CN"/>
        </w:rPr>
        <w:t>：肉牛肉羊产业高质量发展资金</w:t>
      </w:r>
    </w:p>
    <w:p>
      <w:pPr>
        <w:pStyle w:val="2"/>
        <w:keepNext w:val="0"/>
        <w:keepLines w:val="0"/>
        <w:pageBreakBefore w:val="0"/>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项目二：</w:t>
      </w:r>
      <w:r>
        <w:rPr>
          <w:rFonts w:hint="eastAsia" w:ascii="方正仿宋简体" w:hAnsi="方正仿宋简体" w:eastAsia="方正仿宋简体" w:cs="方正仿宋简体"/>
          <w:color w:val="auto"/>
          <w:spacing w:val="14"/>
          <w:sz w:val="30"/>
          <w:szCs w:val="30"/>
          <w:lang w:eastAsia="zh-CN"/>
        </w:rPr>
        <w:t>现代农业示范区建设及农业产业培植专项资金</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黑体简体" w:hAnsi="方正黑体简体" w:eastAsia="方正黑体简体" w:cs="方正黑体简体"/>
          <w:color w:val="auto"/>
          <w:kern w:val="0"/>
          <w:sz w:val="30"/>
          <w:szCs w:val="30"/>
        </w:rPr>
      </w:pPr>
      <w:r>
        <w:rPr>
          <w:rFonts w:hint="eastAsia" w:ascii="方正黑体简体" w:hAnsi="方正黑体简体" w:eastAsia="方正黑体简体" w:cs="方正黑体简体"/>
          <w:color w:val="auto"/>
          <w:kern w:val="0"/>
          <w:sz w:val="30"/>
          <w:szCs w:val="30"/>
        </w:rPr>
        <w:t>立项依据</w:t>
      </w:r>
    </w:p>
    <w:p>
      <w:pPr>
        <w:keepNext w:val="0"/>
        <w:keepLines w:val="0"/>
        <w:pageBreakBefore w:val="0"/>
        <w:widowControl/>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bCs/>
          <w:color w:val="auto"/>
          <w:sz w:val="30"/>
          <w:szCs w:val="30"/>
        </w:rPr>
      </w:pPr>
      <w:r>
        <w:rPr>
          <w:rFonts w:hint="eastAsia" w:ascii="方正仿宋简体" w:hAnsi="方正仿宋简体" w:eastAsia="方正仿宋简体" w:cs="方正仿宋简体"/>
          <w:bCs/>
          <w:color w:val="auto"/>
          <w:sz w:val="30"/>
          <w:szCs w:val="30"/>
        </w:rPr>
        <w:t>（一）《中共楚雄州委 楚雄州人民政府关于以习近平新时代中国特色社会主义思想为指引认真贯彻落实省政府楚雄现场办公会议精神着力推动楚雄州高质量跨越式发展的决定》（楚发</w:t>
      </w:r>
      <w:r>
        <w:rPr>
          <w:rFonts w:hint="eastAsia" w:ascii="方正仿宋简体" w:hAnsi="方正仿宋简体" w:eastAsia="方正仿宋简体" w:cs="方正仿宋简体"/>
          <w:bCs/>
          <w:color w:val="auto"/>
          <w:sz w:val="30"/>
          <w:szCs w:val="30"/>
          <w:shd w:val="clear" w:color="auto" w:fill="FFFFFF"/>
        </w:rPr>
        <w:t>〔</w:t>
      </w:r>
      <w:r>
        <w:rPr>
          <w:rFonts w:hint="eastAsia" w:ascii="方正仿宋简体" w:hAnsi="方正仿宋简体" w:eastAsia="方正仿宋简体" w:cs="方正仿宋简体"/>
          <w:bCs/>
          <w:color w:val="auto"/>
          <w:sz w:val="30"/>
          <w:szCs w:val="30"/>
        </w:rPr>
        <w:t>2021</w:t>
      </w:r>
      <w:r>
        <w:rPr>
          <w:rFonts w:hint="eastAsia" w:ascii="方正仿宋简体" w:hAnsi="方正仿宋简体" w:eastAsia="方正仿宋简体" w:cs="方正仿宋简体"/>
          <w:bCs/>
          <w:color w:val="auto"/>
          <w:sz w:val="30"/>
          <w:szCs w:val="30"/>
          <w:shd w:val="clear" w:color="auto" w:fill="FFFFFF"/>
        </w:rPr>
        <w:t>〕</w:t>
      </w:r>
      <w:r>
        <w:rPr>
          <w:rFonts w:hint="eastAsia" w:ascii="方正仿宋简体" w:hAnsi="方正仿宋简体" w:eastAsia="方正仿宋简体" w:cs="方正仿宋简体"/>
          <w:bCs/>
          <w:color w:val="auto"/>
          <w:sz w:val="30"/>
          <w:szCs w:val="30"/>
        </w:rPr>
        <w:t>17号）。文件中明确：楚雄州建设成为滇中崛起增长极、现</w:t>
      </w:r>
      <w:r>
        <w:rPr>
          <w:rFonts w:hint="eastAsia" w:ascii="方正仿宋简体" w:hAnsi="方正仿宋简体" w:eastAsia="方正仿宋简体" w:cs="方正仿宋简体"/>
          <w:bCs/>
          <w:color w:val="auto"/>
          <w:sz w:val="30"/>
          <w:szCs w:val="30"/>
          <w:lang w:eastAsia="zh-CN"/>
        </w:rPr>
        <w:t>代</w:t>
      </w:r>
      <w:r>
        <w:rPr>
          <w:rFonts w:hint="eastAsia" w:ascii="方正仿宋简体" w:hAnsi="方正仿宋简体" w:eastAsia="方正仿宋简体" w:cs="方正仿宋简体"/>
          <w:bCs/>
          <w:color w:val="auto"/>
          <w:sz w:val="30"/>
          <w:szCs w:val="30"/>
        </w:rPr>
        <w:t>农业示范区、民族团结进步示范区。</w:t>
      </w:r>
    </w:p>
    <w:p>
      <w:pPr>
        <w:keepNext w:val="0"/>
        <w:keepLines w:val="0"/>
        <w:pageBreakBefore w:val="0"/>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bCs/>
          <w:color w:val="auto"/>
          <w:sz w:val="30"/>
          <w:szCs w:val="30"/>
        </w:rPr>
      </w:pPr>
      <w:r>
        <w:rPr>
          <w:rFonts w:hint="eastAsia" w:ascii="方正仿宋简体" w:hAnsi="方正仿宋简体" w:eastAsia="方正仿宋简体" w:cs="方正仿宋简体"/>
          <w:bCs/>
          <w:color w:val="auto"/>
          <w:sz w:val="30"/>
          <w:szCs w:val="30"/>
        </w:rPr>
        <w:t>（二）《楚雄州人民政府办公室关于印发楚雄州人民政府关于打造世界一流“绿色食品牌”三年行动方案和楚雄州名优农产品品牌评选办法(试行)、楚雄州优秀绿色食品加工业企业评选办法（试行）的通知》（楚政办通〔2019〕28号）。</w:t>
      </w:r>
    </w:p>
    <w:p>
      <w:pPr>
        <w:keepNext w:val="0"/>
        <w:keepLines w:val="0"/>
        <w:pageBreakBefore w:val="0"/>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bCs/>
          <w:color w:val="auto"/>
          <w:sz w:val="30"/>
          <w:szCs w:val="30"/>
        </w:rPr>
      </w:pPr>
      <w:r>
        <w:rPr>
          <w:rFonts w:hint="eastAsia" w:ascii="方正仿宋简体" w:hAnsi="方正仿宋简体" w:eastAsia="方正仿宋简体" w:cs="方正仿宋简体"/>
          <w:bCs/>
          <w:color w:val="auto"/>
          <w:sz w:val="30"/>
          <w:szCs w:val="30"/>
        </w:rPr>
        <w:t>（三）《楚雄州人民政府办公室关于印发楚雄州农业现代化三年行动方案（2022-2024年）的通知》（楚政办通〔2022〕36号）。</w:t>
      </w:r>
    </w:p>
    <w:p>
      <w:pPr>
        <w:keepNext w:val="0"/>
        <w:keepLines w:val="0"/>
        <w:pageBreakBefore w:val="0"/>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bCs/>
          <w:color w:val="auto"/>
          <w:sz w:val="30"/>
          <w:szCs w:val="30"/>
        </w:rPr>
      </w:pPr>
      <w:r>
        <w:rPr>
          <w:rFonts w:hint="eastAsia" w:ascii="方正仿宋简体" w:hAnsi="方正仿宋简体" w:eastAsia="方正仿宋简体" w:cs="方正仿宋简体"/>
          <w:bCs/>
          <w:color w:val="auto"/>
          <w:sz w:val="30"/>
          <w:szCs w:val="30"/>
        </w:rPr>
        <w:t>（四）《楚雄州人民政府关于实施质量强州战略的意见》（楚政发〔2016〕20号）。</w:t>
      </w:r>
    </w:p>
    <w:p>
      <w:pPr>
        <w:keepNext w:val="0"/>
        <w:keepLines w:val="0"/>
        <w:pageBreakBefore w:val="0"/>
        <w:widowControl/>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bCs/>
          <w:color w:val="auto"/>
          <w:sz w:val="30"/>
          <w:szCs w:val="30"/>
        </w:rPr>
      </w:pPr>
      <w:r>
        <w:rPr>
          <w:rFonts w:hint="eastAsia" w:ascii="方正仿宋简体" w:hAnsi="方正仿宋简体" w:eastAsia="方正仿宋简体" w:cs="方正仿宋简体"/>
          <w:bCs/>
          <w:color w:val="auto"/>
          <w:sz w:val="30"/>
          <w:szCs w:val="30"/>
        </w:rPr>
        <w:t>（五）《楚雄州人民政府关于加快现代农业产业园建设的实施意见》（楚政发〔2018〕2号）。</w:t>
      </w:r>
    </w:p>
    <w:p>
      <w:pPr>
        <w:keepNext w:val="0"/>
        <w:keepLines w:val="0"/>
        <w:pageBreakBefore w:val="0"/>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bCs/>
          <w:color w:val="auto"/>
          <w:sz w:val="30"/>
          <w:szCs w:val="30"/>
        </w:rPr>
      </w:pPr>
      <w:r>
        <w:rPr>
          <w:rFonts w:hint="eastAsia" w:ascii="方正仿宋简体" w:hAnsi="方正仿宋简体" w:eastAsia="方正仿宋简体" w:cs="方正仿宋简体"/>
          <w:bCs/>
          <w:color w:val="auto"/>
          <w:sz w:val="30"/>
          <w:szCs w:val="30"/>
        </w:rPr>
        <w:t>（六）《云南省人民政府办公厅关于印发云南省“十四五”区域协调发展规划的通知》（云政办发〔2022〕25号）。</w:t>
      </w:r>
    </w:p>
    <w:p>
      <w:pPr>
        <w:keepNext w:val="0"/>
        <w:keepLines w:val="0"/>
        <w:pageBreakBefore w:val="0"/>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color w:val="auto"/>
          <w:kern w:val="0"/>
          <w:sz w:val="30"/>
          <w:szCs w:val="30"/>
        </w:rPr>
      </w:pPr>
      <w:r>
        <w:rPr>
          <w:rFonts w:hint="eastAsia" w:ascii="方正仿宋简体" w:hAnsi="方正仿宋简体" w:eastAsia="方正仿宋简体" w:cs="方正仿宋简体"/>
          <w:b w:val="0"/>
          <w:bCs w:val="0"/>
          <w:color w:val="auto"/>
          <w:sz w:val="30"/>
          <w:szCs w:val="30"/>
          <w:lang w:val="en-US" w:eastAsia="zh-CN"/>
        </w:rPr>
        <w:t>（七）《中共楚雄州委办公室 楚雄州人民政府办公室印发&lt;楚雄州加快肉牛肉羊产业高质量发展助推巩固拓展脱贫攻坚成果同乡村振兴有效衔接实施方案&gt;等 2 个方案的通知》（楚办通〔2022〕35号）。</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黑体简体" w:hAnsi="方正黑体简体" w:eastAsia="方正黑体简体" w:cs="方正黑体简体"/>
          <w:color w:val="auto"/>
          <w:kern w:val="0"/>
          <w:sz w:val="30"/>
          <w:szCs w:val="30"/>
        </w:rPr>
      </w:pPr>
      <w:r>
        <w:rPr>
          <w:rFonts w:hint="eastAsia" w:ascii="方正黑体简体" w:hAnsi="方正黑体简体" w:eastAsia="方正黑体简体" w:cs="方正黑体简体"/>
          <w:color w:val="auto"/>
          <w:kern w:val="0"/>
          <w:sz w:val="30"/>
          <w:szCs w:val="30"/>
        </w:rPr>
        <w:t>项目实施单位</w:t>
      </w:r>
    </w:p>
    <w:p>
      <w:pPr>
        <w:keepNext w:val="0"/>
        <w:keepLines w:val="0"/>
        <w:pageBreakBefore w:val="0"/>
        <w:widowControl/>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color w:val="auto"/>
          <w:kern w:val="0"/>
          <w:sz w:val="30"/>
          <w:szCs w:val="30"/>
        </w:rPr>
      </w:pPr>
      <w:r>
        <w:rPr>
          <w:rFonts w:hint="eastAsia" w:ascii="方正仿宋简体" w:hAnsi="方正仿宋简体" w:eastAsia="方正仿宋简体" w:cs="方正仿宋简体"/>
          <w:color w:val="auto"/>
          <w:kern w:val="0"/>
          <w:sz w:val="30"/>
          <w:szCs w:val="30"/>
          <w:lang w:val="en-US" w:eastAsia="zh-CN" w:bidi="ar-SA"/>
        </w:rPr>
        <w:t>楚雄州10县（市）农业农村局。</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黑体简体" w:hAnsi="方正黑体简体" w:eastAsia="方正黑体简体" w:cs="方正黑体简体"/>
          <w:color w:val="auto"/>
          <w:kern w:val="0"/>
          <w:sz w:val="30"/>
          <w:szCs w:val="30"/>
        </w:rPr>
      </w:pPr>
      <w:r>
        <w:rPr>
          <w:rFonts w:hint="eastAsia" w:ascii="方正黑体简体" w:hAnsi="方正黑体简体" w:eastAsia="方正黑体简体" w:cs="方正黑体简体"/>
          <w:color w:val="auto"/>
          <w:kern w:val="0"/>
          <w:sz w:val="30"/>
          <w:szCs w:val="30"/>
        </w:rPr>
        <w:t>项目基本概况</w:t>
      </w:r>
    </w:p>
    <w:p>
      <w:pPr>
        <w:keepNext w:val="0"/>
        <w:keepLines w:val="0"/>
        <w:pageBreakBefore w:val="0"/>
        <w:widowControl/>
        <w:numPr>
          <w:ilvl w:val="0"/>
          <w:numId w:val="2"/>
        </w:numPr>
        <w:kinsoku/>
        <w:wordWrap/>
        <w:overflowPunct/>
        <w:topLinePunct w:val="0"/>
        <w:autoSpaceDE/>
        <w:autoSpaceDN/>
        <w:bidi w:val="0"/>
        <w:adjustRightInd/>
        <w:snapToGrid/>
        <w:spacing w:line="620" w:lineRule="exact"/>
        <w:ind w:firstLine="656" w:firstLineChars="200"/>
        <w:jc w:val="both"/>
        <w:textAlignment w:val="auto"/>
        <w:outlineLvl w:val="9"/>
        <w:rPr>
          <w:rFonts w:hint="eastAsia" w:ascii="方正仿宋简体" w:hAnsi="方正仿宋简体" w:eastAsia="方正仿宋简体" w:cs="方正仿宋简体"/>
          <w:color w:val="auto"/>
          <w:spacing w:val="14"/>
          <w:sz w:val="30"/>
          <w:szCs w:val="30"/>
          <w:lang w:eastAsia="zh-CN"/>
        </w:rPr>
      </w:pPr>
      <w:r>
        <w:rPr>
          <w:rFonts w:hint="eastAsia" w:ascii="方正仿宋简体" w:hAnsi="方正仿宋简体" w:eastAsia="方正仿宋简体" w:cs="方正仿宋简体"/>
          <w:color w:val="auto"/>
          <w:spacing w:val="14"/>
          <w:sz w:val="30"/>
          <w:szCs w:val="30"/>
          <w:lang w:eastAsia="zh-CN"/>
        </w:rPr>
        <w:t>肉牛肉羊产业高质量发展专项资金：在全州推行“政府+保险公司+银行+龙头企业+农户”的肉牛肉羊产业发展模式，全力打造一批肉牛肉羊养殖示范基地，加强示范引领，以示范创建带动全州肉牛肉羊养殖高质量快速发展，实现肉牛肉羊养殖规模明显增长，养殖水平不断提升。</w:t>
      </w:r>
    </w:p>
    <w:p>
      <w:pPr>
        <w:pStyle w:val="2"/>
        <w:keepNext w:val="0"/>
        <w:keepLines w:val="0"/>
        <w:pageBreakBefore w:val="0"/>
        <w:numPr>
          <w:ilvl w:val="0"/>
          <w:numId w:val="0"/>
        </w:numPr>
        <w:kinsoku/>
        <w:wordWrap/>
        <w:overflowPunct/>
        <w:topLinePunct w:val="0"/>
        <w:autoSpaceDE/>
        <w:autoSpaceDN/>
        <w:bidi w:val="0"/>
        <w:adjustRightInd/>
        <w:snapToGrid/>
        <w:spacing w:line="620" w:lineRule="exact"/>
        <w:ind w:firstLine="656" w:firstLineChars="200"/>
        <w:jc w:val="both"/>
        <w:textAlignment w:val="auto"/>
        <w:outlineLvl w:val="9"/>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pacing w:val="14"/>
          <w:sz w:val="30"/>
          <w:szCs w:val="30"/>
          <w:lang w:eastAsia="zh-CN"/>
        </w:rPr>
        <w:t>（二）现代农业示范区建设及农业产业培植专项资金：推进“一区、双核、八园、十基地”总体布局建设，加快州级以上现代农业示范园区创建、现代农业全产业链标准化示范基地创建、云南省“绿色云品”创建，进一步提升农业园区化、融合化、有机化、设施化、数字化水平，现代农业产业体系、生产体系、经营体系更加健全完善，粮食等重要农产品供给保障水平稳步提升，农业质量效益和竞争力大幅提升，产业链供应链物流链现代化水平全面提升，农业现代化走在全省前列。</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黑体简体" w:hAnsi="方正黑体简体" w:eastAsia="方正黑体简体" w:cs="方正黑体简体"/>
          <w:color w:val="auto"/>
          <w:kern w:val="0"/>
          <w:sz w:val="30"/>
          <w:szCs w:val="30"/>
        </w:rPr>
      </w:pPr>
      <w:r>
        <w:rPr>
          <w:rFonts w:hint="eastAsia" w:ascii="方正黑体简体" w:hAnsi="方正黑体简体" w:eastAsia="方正黑体简体" w:cs="方正黑体简体"/>
          <w:color w:val="auto"/>
          <w:kern w:val="0"/>
          <w:sz w:val="30"/>
          <w:szCs w:val="30"/>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color w:val="auto"/>
          <w:spacing w:val="14"/>
          <w:sz w:val="30"/>
          <w:szCs w:val="30"/>
          <w:lang w:eastAsia="zh-CN"/>
        </w:rPr>
      </w:pPr>
      <w:r>
        <w:rPr>
          <w:rFonts w:hint="eastAsia" w:ascii="方正仿宋简体" w:hAnsi="方正仿宋简体" w:eastAsia="方正仿宋简体" w:cs="方正仿宋简体"/>
          <w:bCs/>
          <w:color w:val="auto"/>
          <w:sz w:val="30"/>
          <w:szCs w:val="30"/>
          <w:lang w:eastAsia="zh-CN"/>
        </w:rPr>
        <w:t>项目一：</w:t>
      </w:r>
      <w:r>
        <w:rPr>
          <w:rFonts w:hint="eastAsia" w:ascii="方正仿宋简体" w:hAnsi="方正仿宋简体" w:eastAsia="方正仿宋简体" w:cs="方正仿宋简体"/>
          <w:color w:val="auto"/>
          <w:spacing w:val="14"/>
          <w:sz w:val="30"/>
          <w:szCs w:val="30"/>
          <w:lang w:eastAsia="zh-CN"/>
        </w:rPr>
        <w:t>在全州推行“政府+保险公司+银行+龙头企业+农户”的肉牛肉羊产业发展模式，全力打造一批肉牛肉羊养殖示范基地，加强示范引领，以示范创建带动全州肉牛肉羊养殖高质量快速发展，实现肉牛肉羊养殖规模明显增长，养殖水平不断提升。</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outlineLvl w:val="9"/>
        <w:rPr>
          <w:rFonts w:hint="eastAsia" w:ascii="方正仿宋简体" w:hAnsi="方正仿宋简体" w:eastAsia="方正仿宋简体" w:cs="方正仿宋简体"/>
          <w:lang w:val="en-US" w:eastAsia="zh-CN"/>
        </w:rPr>
      </w:pPr>
      <w:r>
        <w:rPr>
          <w:rFonts w:hint="eastAsia" w:ascii="方正仿宋简体" w:hAnsi="方正仿宋简体" w:eastAsia="方正仿宋简体" w:cs="方正仿宋简体"/>
          <w:bCs/>
          <w:color w:val="auto"/>
          <w:sz w:val="30"/>
          <w:szCs w:val="30"/>
          <w:lang w:eastAsia="zh-CN"/>
        </w:rPr>
        <w:t>项目二：</w:t>
      </w:r>
      <w:r>
        <w:rPr>
          <w:rFonts w:hint="eastAsia" w:ascii="方正仿宋简体" w:hAnsi="方正仿宋简体" w:eastAsia="方正仿宋简体" w:cs="方正仿宋简体"/>
          <w:sz w:val="32"/>
          <w:szCs w:val="32"/>
          <w:lang w:val="en-US" w:eastAsia="zh-CN"/>
        </w:rPr>
        <w:t>1.创建州级农业产业示范园区；2.做好“土特产”文章，开展州级乡村产业重点示范村镇创建；3.组织全州创建“一村一品”专业示范村；4.品牌强农工程，组织认证绿色食品和有机产品；5.开展农业龙头企业培育：组织创建国家农业龙头企业1户、组织创建省级农业龙头企业10个。6.组织开展云南楚雄2024年高原粳稻种业发展大会和云南元谋第八届蔬菜种业博览会。</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黑体简体" w:hAnsi="方正黑体简体" w:eastAsia="方正黑体简体" w:cs="方正黑体简体"/>
          <w:color w:val="auto"/>
          <w:kern w:val="0"/>
          <w:sz w:val="30"/>
          <w:szCs w:val="30"/>
        </w:rPr>
      </w:pPr>
      <w:r>
        <w:rPr>
          <w:rFonts w:hint="eastAsia" w:ascii="方正黑体简体" w:hAnsi="方正黑体简体" w:eastAsia="方正黑体简体" w:cs="方正黑体简体"/>
          <w:color w:val="auto"/>
          <w:kern w:val="0"/>
          <w:sz w:val="30"/>
          <w:szCs w:val="30"/>
        </w:rPr>
        <w:t>资金安排情况</w:t>
      </w:r>
    </w:p>
    <w:p>
      <w:pPr>
        <w:keepNext w:val="0"/>
        <w:keepLines w:val="0"/>
        <w:pageBreakBefore w:val="0"/>
        <w:widowControl/>
        <w:kinsoku/>
        <w:wordWrap/>
        <w:overflowPunct/>
        <w:topLinePunct w:val="0"/>
        <w:autoSpaceDE/>
        <w:autoSpaceDN/>
        <w:bidi w:val="0"/>
        <w:adjustRightInd/>
        <w:snapToGrid/>
        <w:spacing w:line="620" w:lineRule="exact"/>
        <w:ind w:firstLine="656" w:firstLineChars="200"/>
        <w:jc w:val="both"/>
        <w:textAlignment w:val="auto"/>
        <w:outlineLvl w:val="9"/>
        <w:rPr>
          <w:rFonts w:hint="eastAsia" w:ascii="方正仿宋简体" w:hAnsi="方正仿宋简体" w:eastAsia="方正仿宋简体" w:cs="方正仿宋简体"/>
          <w:color w:val="auto"/>
          <w:kern w:val="0"/>
          <w:sz w:val="30"/>
          <w:szCs w:val="30"/>
          <w:lang w:val="en-US"/>
        </w:rPr>
      </w:pPr>
      <w:r>
        <w:rPr>
          <w:rFonts w:hint="eastAsia" w:ascii="方正仿宋简体" w:hAnsi="方正仿宋简体" w:eastAsia="方正仿宋简体" w:cs="方正仿宋简体"/>
          <w:color w:val="auto"/>
          <w:spacing w:val="14"/>
          <w:sz w:val="30"/>
          <w:szCs w:val="30"/>
          <w:lang w:eastAsia="zh-CN"/>
        </w:rPr>
        <w:t>肉牛肉羊产业高质量发展资金</w:t>
      </w:r>
      <w:r>
        <w:rPr>
          <w:rFonts w:hint="eastAsia" w:ascii="方正仿宋简体" w:hAnsi="方正仿宋简体" w:eastAsia="方正仿宋简体" w:cs="方正仿宋简体"/>
          <w:color w:val="auto"/>
          <w:spacing w:val="14"/>
          <w:sz w:val="30"/>
          <w:szCs w:val="30"/>
          <w:lang w:val="en-US" w:eastAsia="zh-CN"/>
        </w:rPr>
        <w:t>9,000,000.00元；</w:t>
      </w:r>
      <w:r>
        <w:rPr>
          <w:rFonts w:hint="eastAsia" w:ascii="方正仿宋简体" w:hAnsi="方正仿宋简体" w:eastAsia="方正仿宋简体" w:cs="方正仿宋简体"/>
          <w:color w:val="auto"/>
          <w:spacing w:val="14"/>
          <w:sz w:val="30"/>
          <w:szCs w:val="30"/>
          <w:lang w:eastAsia="zh-CN"/>
        </w:rPr>
        <w:t>现代农业示范区建设及农业产业培植专项资金</w:t>
      </w:r>
      <w:r>
        <w:rPr>
          <w:rFonts w:hint="eastAsia" w:ascii="方正仿宋简体" w:hAnsi="方正仿宋简体" w:eastAsia="方正仿宋简体" w:cs="方正仿宋简体"/>
          <w:color w:val="auto"/>
          <w:spacing w:val="14"/>
          <w:sz w:val="30"/>
          <w:szCs w:val="30"/>
          <w:lang w:val="en-US" w:eastAsia="zh-CN"/>
        </w:rPr>
        <w:t>9,000,000.00元。</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黑体简体" w:hAnsi="方正黑体简体" w:eastAsia="方正黑体简体" w:cs="方正黑体简体"/>
          <w:color w:val="auto"/>
          <w:kern w:val="0"/>
          <w:sz w:val="30"/>
          <w:szCs w:val="30"/>
        </w:rPr>
      </w:pPr>
      <w:r>
        <w:rPr>
          <w:rFonts w:hint="eastAsia" w:ascii="方正黑体简体" w:hAnsi="方正黑体简体" w:eastAsia="方正黑体简体" w:cs="方正黑体简体"/>
          <w:color w:val="auto"/>
          <w:kern w:val="0"/>
          <w:sz w:val="30"/>
          <w:szCs w:val="30"/>
        </w:rPr>
        <w:t>项目实施计划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leftChars="0" w:firstLine="656" w:firstLineChars="200"/>
        <w:jc w:val="both"/>
        <w:textAlignment w:val="auto"/>
        <w:outlineLvl w:val="9"/>
        <w:rPr>
          <w:rFonts w:hint="eastAsia" w:ascii="方正仿宋简体" w:hAnsi="方正仿宋简体" w:eastAsia="方正仿宋简体" w:cs="方正仿宋简体"/>
          <w:color w:val="auto"/>
          <w:kern w:val="0"/>
          <w:sz w:val="30"/>
          <w:szCs w:val="30"/>
          <w:lang w:val="en-US" w:eastAsia="zh-CN" w:bidi="ar-SA"/>
        </w:rPr>
      </w:pPr>
      <w:r>
        <w:rPr>
          <w:rFonts w:hint="eastAsia" w:ascii="方正仿宋简体" w:hAnsi="方正仿宋简体" w:eastAsia="方正仿宋简体" w:cs="方正仿宋简体"/>
          <w:color w:val="auto"/>
          <w:spacing w:val="14"/>
          <w:sz w:val="30"/>
          <w:szCs w:val="30"/>
          <w:lang w:eastAsia="zh-CN"/>
        </w:rPr>
        <w:t>肉牛肉羊产业高质量发展专项、现代农业示范区建设及农业产业培植专项资金：</w:t>
      </w:r>
      <w:r>
        <w:rPr>
          <w:rFonts w:hint="eastAsia" w:ascii="方正仿宋简体" w:hAnsi="方正仿宋简体" w:eastAsia="方正仿宋简体" w:cs="方正仿宋简体"/>
          <w:color w:val="auto"/>
          <w:kern w:val="0"/>
          <w:sz w:val="30"/>
          <w:szCs w:val="30"/>
          <w:lang w:val="en-US" w:eastAsia="zh-CN" w:bidi="ar-SA"/>
        </w:rPr>
        <w:t>自2024年1月1日起至2024年12月31日止。</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黑体简体" w:hAnsi="方正黑体简体" w:eastAsia="方正黑体简体" w:cs="方正黑体简体"/>
          <w:color w:val="auto"/>
          <w:kern w:val="0"/>
          <w:sz w:val="30"/>
          <w:szCs w:val="30"/>
        </w:rPr>
      </w:pPr>
      <w:r>
        <w:rPr>
          <w:rFonts w:hint="eastAsia" w:ascii="方正黑体简体" w:hAnsi="方正黑体简体" w:eastAsia="方正黑体简体" w:cs="方正黑体简体"/>
          <w:color w:val="auto"/>
          <w:kern w:val="0"/>
          <w:sz w:val="30"/>
          <w:szCs w:val="30"/>
        </w:rPr>
        <w:t>项目实施成效</w:t>
      </w:r>
    </w:p>
    <w:p>
      <w:pPr>
        <w:pStyle w:val="2"/>
        <w:keepNext w:val="0"/>
        <w:keepLines w:val="0"/>
        <w:pageBreakBefore w:val="0"/>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b w:val="0"/>
          <w:bCs w:val="0"/>
          <w:color w:val="auto"/>
          <w:sz w:val="30"/>
          <w:szCs w:val="30"/>
          <w:lang w:val="en-US" w:eastAsia="zh-CN"/>
        </w:rPr>
      </w:pPr>
      <w:r>
        <w:rPr>
          <w:rFonts w:hint="eastAsia" w:ascii="方正仿宋简体" w:hAnsi="方正仿宋简体" w:eastAsia="方正仿宋简体" w:cs="方正仿宋简体"/>
          <w:bCs/>
          <w:color w:val="auto"/>
          <w:sz w:val="30"/>
          <w:szCs w:val="30"/>
          <w:lang w:eastAsia="zh-CN"/>
        </w:rPr>
        <w:t>项目一：</w:t>
      </w:r>
      <w:r>
        <w:rPr>
          <w:rFonts w:hint="eastAsia" w:ascii="方正仿宋简体" w:hAnsi="方正仿宋简体" w:eastAsia="方正仿宋简体" w:cs="方正仿宋简体"/>
          <w:b w:val="0"/>
          <w:bCs w:val="0"/>
          <w:color w:val="auto"/>
          <w:sz w:val="30"/>
          <w:szCs w:val="30"/>
          <w:lang w:val="en-US" w:eastAsia="zh-CN"/>
        </w:rPr>
        <w:t>预计</w:t>
      </w:r>
      <w:r>
        <w:rPr>
          <w:rFonts w:hint="eastAsia" w:ascii="方正仿宋简体" w:hAnsi="方正仿宋简体" w:eastAsia="方正仿宋简体" w:cs="方正仿宋简体"/>
          <w:spacing w:val="14"/>
          <w:sz w:val="32"/>
          <w:szCs w:val="32"/>
          <w:lang w:eastAsia="zh-CN"/>
        </w:rPr>
        <w:t>2024年全州肉牛存栏达76万头以上、出栏达27万头以上；肉羊存栏达200万只以上、出栏达176万只以上。</w:t>
      </w:r>
    </w:p>
    <w:p>
      <w:pPr>
        <w:pStyle w:val="2"/>
        <w:keepNext w:val="0"/>
        <w:keepLines w:val="0"/>
        <w:pageBreakBefore w:val="0"/>
        <w:kinsoku/>
        <w:wordWrap/>
        <w:overflowPunct/>
        <w:topLinePunct w:val="0"/>
        <w:autoSpaceDE/>
        <w:autoSpaceDN/>
        <w:bidi w:val="0"/>
        <w:adjustRightInd/>
        <w:snapToGrid/>
        <w:spacing w:line="620" w:lineRule="exact"/>
        <w:ind w:firstLine="600" w:firstLineChars="200"/>
        <w:jc w:val="both"/>
        <w:textAlignment w:val="auto"/>
        <w:outlineLvl w:val="9"/>
        <w:rPr>
          <w:rFonts w:hint="eastAsia" w:ascii="方正仿宋简体" w:hAnsi="方正仿宋简体" w:eastAsia="方正仿宋简体" w:cs="方正仿宋简体"/>
          <w:color w:val="auto"/>
          <w:spacing w:val="14"/>
          <w:sz w:val="32"/>
          <w:szCs w:val="32"/>
          <w:lang w:val="en-US" w:eastAsia="zh-CN"/>
        </w:rPr>
      </w:pPr>
      <w:r>
        <w:rPr>
          <w:rFonts w:hint="eastAsia" w:ascii="方正仿宋简体" w:hAnsi="方正仿宋简体" w:eastAsia="方正仿宋简体" w:cs="方正仿宋简体"/>
          <w:bCs/>
          <w:color w:val="auto"/>
          <w:sz w:val="30"/>
          <w:szCs w:val="30"/>
          <w:lang w:eastAsia="zh-CN"/>
        </w:rPr>
        <w:t>项目一：</w:t>
      </w:r>
      <w:r>
        <w:rPr>
          <w:rFonts w:hint="eastAsia" w:ascii="方正仿宋简体" w:hAnsi="方正仿宋简体" w:eastAsia="方正仿宋简体" w:cs="方正仿宋简体"/>
          <w:color w:val="auto"/>
          <w:spacing w:val="14"/>
          <w:sz w:val="32"/>
          <w:szCs w:val="32"/>
          <w:lang w:eastAsia="zh-CN"/>
        </w:rPr>
        <w:t>力争2024年新增“三品一标”85个，发展农民专业合作社200个，培育省级以上农业龙头企业10个，全州高原特色现代农业和绿色食品产业全产业链产值增长达6%以上。</w:t>
      </w:r>
    </w:p>
    <w:sectPr>
      <w:pgSz w:w="11906" w:h="16838"/>
      <w:pgMar w:top="2098" w:right="1588" w:bottom="1928" w:left="1588" w:header="0" w:footer="1757" w:gutter="0"/>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3000509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A5CB9"/>
    <w:multiLevelType w:val="singleLevel"/>
    <w:tmpl w:val="36EA5CB9"/>
    <w:lvl w:ilvl="0" w:tentative="0">
      <w:start w:val="1"/>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GM4YTNlYTRjNWIzNTkzNGY4NjNjOWFhMGRjYzAifQ=="/>
  </w:docVars>
  <w:rsids>
    <w:rsidRoot w:val="37060039"/>
    <w:rsid w:val="01D7391F"/>
    <w:rsid w:val="02FA20EE"/>
    <w:rsid w:val="041C77A3"/>
    <w:rsid w:val="07C449B1"/>
    <w:rsid w:val="0ABE15D9"/>
    <w:rsid w:val="0B076F45"/>
    <w:rsid w:val="0D91664A"/>
    <w:rsid w:val="10651DBD"/>
    <w:rsid w:val="16EF6D3D"/>
    <w:rsid w:val="260D096E"/>
    <w:rsid w:val="2A3C6BAE"/>
    <w:rsid w:val="2D4776AC"/>
    <w:rsid w:val="30356466"/>
    <w:rsid w:val="37060039"/>
    <w:rsid w:val="3E216F20"/>
    <w:rsid w:val="425B0F6D"/>
    <w:rsid w:val="52642691"/>
    <w:rsid w:val="52A8235E"/>
    <w:rsid w:val="541C3004"/>
    <w:rsid w:val="5B032B58"/>
    <w:rsid w:val="5E2E5ED2"/>
    <w:rsid w:val="6D1223FE"/>
    <w:rsid w:val="6DC55B5F"/>
    <w:rsid w:val="6F0965E1"/>
    <w:rsid w:val="702068B1"/>
    <w:rsid w:val="76404A75"/>
    <w:rsid w:val="7BDB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paragraph" w:styleId="3">
    <w:name w:val="heading 1"/>
    <w:basedOn w:val="1"/>
    <w:next w:val="1"/>
    <w:autoRedefine/>
    <w:qFormat/>
    <w:uiPriority w:val="99"/>
    <w:pPr>
      <w:keepNext/>
      <w:keepLines/>
      <w:spacing w:line="360" w:lineRule="auto"/>
      <w:outlineLvl w:val="0"/>
    </w:pPr>
    <w:rPr>
      <w:rFonts w:eastAsia="楷体"/>
      <w:b/>
      <w:bCs/>
      <w:kern w:val="44"/>
      <w:sz w:val="36"/>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52"/>
    </w:rPr>
  </w:style>
  <w:style w:type="paragraph" w:styleId="4">
    <w:name w:val="toa heading"/>
    <w:basedOn w:val="1"/>
    <w:next w:val="1"/>
    <w:qFormat/>
    <w:uiPriority w:val="0"/>
    <w:pPr>
      <w:spacing w:before="120"/>
    </w:pPr>
    <w:rPr>
      <w:rFonts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1559</Words>
  <Characters>1676</Characters>
  <Lines>0</Lines>
  <Paragraphs>0</Paragraphs>
  <TotalTime>4</TotalTime>
  <ScaleCrop>false</ScaleCrop>
  <LinksUpToDate>false</LinksUpToDate>
  <CharactersWithSpaces>1681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2023-03-09T02:15:00Z</dcterms:created>
  <dc:creator>尹漓</dc:creator>
  <cp:lastModifiedBy>丁学新</cp:lastModifiedBy>
  <dcterms:modified xsi:type="dcterms:W3CDTF">2024-03-05T03:11:04Z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609C363EE38E4B21A4DC4B9608BC968B_13</vt:lpwstr>
  </property>
</Properties>
</file>