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楚财整合〔</w:t>
      </w:r>
      <w:r>
        <w:rPr>
          <w:rFonts w:hint="eastAsia" w:ascii="Times New Roman" w:hAnsi="Times New Roman" w:eastAsia="方正仿宋简体" w:cs="方正仿宋简体"/>
          <w:sz w:val="32"/>
          <w:szCs w:val="32"/>
          <w:lang w:val="en-US" w:eastAsia="zh-CN"/>
        </w:rPr>
        <w:t>2019〕30号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eastAsia="zh-CN"/>
        </w:rPr>
        <w:t>楚雄州财政局关于提前下达贫困县</w:t>
      </w:r>
      <w:bookmarkStart w:id="0" w:name="_GoBack"/>
      <w:bookmarkEnd w:id="0"/>
      <w:r>
        <w:rPr>
          <w:rFonts w:hint="eastAsia" w:ascii="Times New Roman" w:hAnsi="Times New Roman" w:eastAsia="方正小标宋简体" w:cs="方正小标宋简体"/>
          <w:sz w:val="44"/>
          <w:szCs w:val="44"/>
          <w:lang w:val="en-US" w:eastAsia="zh-CN"/>
        </w:rPr>
        <w:t>2020年第三批中央统筹整合涉农资金的通知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各相关县财政局：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简体"/>
          <w:sz w:val="32"/>
          <w:szCs w:val="32"/>
          <w:lang w:eastAsia="zh-CN"/>
        </w:rPr>
      </w:pPr>
      <w:r>
        <w:rPr>
          <w:rFonts w:hint="eastAsia" w:ascii="Times New Roman" w:hAnsi="Times New Roman" w:eastAsia="方正仿宋简体" w:cs="方正仿宋简体"/>
          <w:sz w:val="32"/>
          <w:szCs w:val="32"/>
          <w:lang w:val="en-US" w:eastAsia="zh-CN"/>
        </w:rPr>
        <w:t>根据《云南省财政厅关于提前下达贫困县2020年第三批中央统筹整合涉农资金的通知》（云财整合〔2019〕33号），现将2020年第三批中央统筹整合涉农资金12721万元提前下达给你们（详见附表），资金统筹用于精准扶贫，此款请列入2020年政府收支分类科目相应预算支出功能科目，</w:t>
      </w:r>
      <w:r>
        <w:rPr>
          <w:rFonts w:hint="eastAsia" w:ascii="Times New Roman" w:hAnsi="Times New Roman" w:eastAsia="方正仿宋简体"/>
          <w:sz w:val="32"/>
          <w:szCs w:val="32"/>
          <w:lang w:eastAsia="zh-CN"/>
        </w:rPr>
        <w:t>政府预算支出经济分类科目列入“</w:t>
      </w:r>
      <w:r>
        <w:rPr>
          <w:rFonts w:hint="eastAsia" w:ascii="Times New Roman" w:hAnsi="Times New Roman" w:eastAsia="方正仿宋简体"/>
          <w:sz w:val="32"/>
          <w:szCs w:val="32"/>
          <w:lang w:val="en-US" w:eastAsia="zh-CN"/>
        </w:rPr>
        <w:t>513</w:t>
      </w:r>
      <w:r>
        <w:rPr>
          <w:rFonts w:hint="eastAsia" w:ascii="方正仿宋简体" w:hAnsi="方正仿宋简体" w:eastAsia="方正仿宋简体" w:cs="方正仿宋简体"/>
          <w:sz w:val="32"/>
          <w:szCs w:val="32"/>
        </w:rPr>
        <w:t>·</w:t>
      </w:r>
      <w:r>
        <w:rPr>
          <w:rFonts w:hint="eastAsia" w:ascii="Times New Roman" w:hAnsi="Times New Roman" w:eastAsia="方正仿宋简体"/>
          <w:sz w:val="32"/>
          <w:szCs w:val="32"/>
          <w:lang w:eastAsia="zh-CN"/>
        </w:rPr>
        <w:t>转移性支出”</w:t>
      </w:r>
      <w:r>
        <w:rPr>
          <w:rFonts w:ascii="Times New Roman" w:hAnsi="Times New Roman" w:eastAsia="方正仿宋简体"/>
          <w:sz w:val="32"/>
          <w:szCs w:val="32"/>
        </w:rPr>
        <w:t>。</w:t>
      </w:r>
      <w:r>
        <w:rPr>
          <w:rFonts w:hint="eastAsia" w:ascii="Times New Roman" w:hAnsi="Times New Roman" w:eastAsia="方正仿宋简体"/>
          <w:sz w:val="32"/>
          <w:szCs w:val="32"/>
          <w:lang w:eastAsia="zh-CN"/>
        </w:rPr>
        <w:t>待</w:t>
      </w:r>
      <w:r>
        <w:rPr>
          <w:rFonts w:hint="eastAsia" w:ascii="Times New Roman" w:hAnsi="Times New Roman" w:eastAsia="方正仿宋简体"/>
          <w:sz w:val="32"/>
          <w:szCs w:val="32"/>
          <w:lang w:val="en-US" w:eastAsia="zh-CN"/>
        </w:rPr>
        <w:t>2020年预算年度开始后，按程序拨付使用资金。</w:t>
      </w:r>
      <w:r>
        <w:rPr>
          <w:rFonts w:hint="eastAsia" w:ascii="Times New Roman" w:hAnsi="Times New Roman" w:eastAsia="方正仿宋简体"/>
          <w:sz w:val="32"/>
          <w:szCs w:val="32"/>
          <w:lang w:eastAsia="zh-CN"/>
        </w:rPr>
        <w:t>同时，提出以下要求，请一并贯彻落实。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lang w:eastAsia="zh-CN"/>
        </w:rPr>
        <w:t>一、资金下达后，贫困县详细记录指标来源，根据县级统筹整合资金使用方案安排预算，将调整后的预算下达给实际使用单位，按实际用途列相应支出科目。</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贫困县要围绕现行脱贫标准，提高脱贫质量，统筹整合涉农资金在农业生产发展和农村基础设施建设范围内安排支出。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贫困县要根据2020年度统筹整合使用财政涉农资金实施方案，及时将资金安排落实到具体项目，按照贫困县统筹整合使用财政涉农资金管理办法，加强资金和项目管理，加快涉农资金支出进度，避免资金闲置、浪费，提高资金使用效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6" w:leftChars="304" w:right="0" w:rightChars="0" w:hanging="960" w:hangingChars="3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附件：提前下达2020年第三批中央统筹整合涉农资金下达表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楚雄州财政局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120" w:firstLineChars="16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2019年12月10日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120" w:firstLineChars="16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120" w:firstLineChars="16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 xml:space="preserve">                                                                  </w:t>
      </w:r>
    </w:p>
    <w:p>
      <w:pPr>
        <w:keepNext w:val="0"/>
        <w:keepLines w:val="0"/>
        <w:pageBreakBefore w:val="0"/>
        <w:widowControl w:val="0"/>
        <w:numPr>
          <w:ilvl w:val="0"/>
          <w:numId w:val="0"/>
        </w:numPr>
        <w:pBdr>
          <w:top w:val="single" w:color="auto" w:sz="4"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Times New Roman" w:hAnsi="Times New Roman" w:eastAsia="方正仿宋简体"/>
          <w:sz w:val="28"/>
          <w:szCs w:val="28"/>
          <w:lang w:val="en-US" w:eastAsia="zh-CN"/>
        </w:rPr>
      </w:pPr>
      <w:r>
        <w:rPr>
          <w:rFonts w:hint="eastAsia" w:ascii="Times New Roman" w:hAnsi="Times New Roman" w:eastAsia="方正仿宋简体"/>
          <w:sz w:val="28"/>
          <w:szCs w:val="28"/>
          <w:lang w:val="en-US" w:eastAsia="zh-CN"/>
        </w:rPr>
        <w:t>抄送：州交通运输局，州扶贫办，本局预算科、国库科、经济建设科。</w:t>
      </w:r>
    </w:p>
    <w:p>
      <w:pPr>
        <w:keepNext w:val="0"/>
        <w:keepLines w:val="0"/>
        <w:pageBreakBefore w:val="0"/>
        <w:widowControl w:val="0"/>
        <w:numPr>
          <w:ilvl w:val="0"/>
          <w:numId w:val="0"/>
        </w:numPr>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20" w:firstLineChars="100"/>
        <w:jc w:val="both"/>
        <w:textAlignment w:val="auto"/>
        <w:outlineLvl w:val="9"/>
        <w:rPr>
          <w:rFonts w:hint="eastAsia" w:ascii="Times New Roman" w:hAnsi="Times New Roman" w:eastAsia="方正小标宋简体" w:cs="方正小标宋简体"/>
          <w:sz w:val="36"/>
          <w:szCs w:val="36"/>
          <w:lang w:val="en-US" w:eastAsia="zh-CN"/>
        </w:rPr>
      </w:pPr>
      <w:r>
        <w:rPr>
          <w:rFonts w:hint="eastAsia" w:ascii="Times New Roman" w:hAnsi="Times New Roman" w:eastAsia="方正仿宋简体"/>
          <w:sz w:val="28"/>
          <w:szCs w:val="28"/>
          <w:lang w:val="en-US" w:eastAsia="zh-CN"/>
        </w:rPr>
        <w:t>楚雄州财政局办公室                     2019年12月10日印发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小标宋简体" w:cs="方正小标宋简体"/>
          <w:sz w:val="36"/>
          <w:szCs w:val="36"/>
          <w:lang w:val="en-US" w:eastAsia="zh-CN"/>
        </w:rPr>
      </w:pPr>
      <w:r>
        <w:rPr>
          <w:rFonts w:hint="eastAsia" w:ascii="Times New Roman" w:hAnsi="Times New Roman" w:eastAsia="方正小标宋简体" w:cs="方正小标宋简体"/>
          <w:sz w:val="36"/>
          <w:szCs w:val="36"/>
          <w:lang w:val="en-US" w:eastAsia="zh-CN"/>
        </w:rPr>
        <w:t>提前下达2020年第三批中央统筹整合涉农资金下达表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 xml:space="preserve">                                单位：万元</w:t>
      </w:r>
    </w:p>
    <w:tbl>
      <w:tblPr>
        <w:tblStyle w:val="6"/>
        <w:tblpPr w:leftFromText="180" w:rightFromText="180" w:vertAnchor="text" w:horzAnchor="page" w:tblpXSpec="center" w:tblpY="584"/>
        <w:tblOverlap w:val="never"/>
        <w:tblW w:w="9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10"/>
        <w:gridCol w:w="2853"/>
        <w:gridCol w:w="2100"/>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val="0"/>
                <w:bCs w:val="0"/>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县市</w:t>
            </w:r>
          </w:p>
        </w:tc>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val="0"/>
                <w:bCs w:val="0"/>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合计</w:t>
            </w:r>
          </w:p>
        </w:tc>
        <w:tc>
          <w:tcPr>
            <w:tcW w:w="28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val="0"/>
                <w:bCs w:val="0"/>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车购税收入补助地方用于一般公路建设项目（支持农村公路部分）214</w:t>
            </w:r>
            <w:r>
              <w:rPr>
                <w:rFonts w:hint="eastAsia" w:ascii="仿宋_GB2312" w:hAnsi="仿宋_GB2312" w:eastAsia="仿宋_GB2312" w:cs="仿宋_GB2312"/>
                <w:b w:val="0"/>
                <w:bCs w:val="0"/>
                <w:sz w:val="32"/>
                <w:szCs w:val="32"/>
                <w:vertAlign w:val="baseline"/>
                <w:lang w:val="en-US" w:eastAsia="zh-CN"/>
              </w:rPr>
              <w:t>·交通运输支出</w:t>
            </w: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val="0"/>
                <w:bCs w:val="0"/>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中央农村综合改革转移支付资金 213</w:t>
            </w:r>
            <w:r>
              <w:rPr>
                <w:rFonts w:hint="eastAsia" w:ascii="仿宋_GB2312" w:hAnsi="仿宋_GB2312" w:eastAsia="仿宋_GB2312" w:cs="仿宋_GB2312"/>
                <w:b w:val="0"/>
                <w:bCs w:val="0"/>
                <w:sz w:val="32"/>
                <w:szCs w:val="32"/>
                <w:vertAlign w:val="baseline"/>
                <w:lang w:val="en-US" w:eastAsia="zh-CN"/>
              </w:rPr>
              <w:t>·农林水支出</w:t>
            </w:r>
          </w:p>
        </w:tc>
        <w:tc>
          <w:tcPr>
            <w:tcW w:w="12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bCs/>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双柏县</w:t>
            </w:r>
          </w:p>
        </w:tc>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1857</w:t>
            </w:r>
          </w:p>
        </w:tc>
        <w:tc>
          <w:tcPr>
            <w:tcW w:w="28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619</w:t>
            </w: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1238</w:t>
            </w:r>
          </w:p>
        </w:tc>
        <w:tc>
          <w:tcPr>
            <w:tcW w:w="12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牟定县</w:t>
            </w:r>
          </w:p>
        </w:tc>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1304</w:t>
            </w:r>
          </w:p>
        </w:tc>
        <w:tc>
          <w:tcPr>
            <w:tcW w:w="28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1107</w:t>
            </w: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197</w:t>
            </w:r>
          </w:p>
        </w:tc>
        <w:tc>
          <w:tcPr>
            <w:tcW w:w="12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南华县</w:t>
            </w:r>
          </w:p>
        </w:tc>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529</w:t>
            </w:r>
          </w:p>
        </w:tc>
        <w:tc>
          <w:tcPr>
            <w:tcW w:w="28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205</w:t>
            </w: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324</w:t>
            </w:r>
          </w:p>
        </w:tc>
        <w:tc>
          <w:tcPr>
            <w:tcW w:w="12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姚安县</w:t>
            </w:r>
          </w:p>
        </w:tc>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2606</w:t>
            </w:r>
          </w:p>
        </w:tc>
        <w:tc>
          <w:tcPr>
            <w:tcW w:w="28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2400</w:t>
            </w: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206</w:t>
            </w:r>
          </w:p>
        </w:tc>
        <w:tc>
          <w:tcPr>
            <w:tcW w:w="12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大姚县</w:t>
            </w:r>
          </w:p>
        </w:tc>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2615</w:t>
            </w:r>
          </w:p>
        </w:tc>
        <w:tc>
          <w:tcPr>
            <w:tcW w:w="28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1243</w:t>
            </w: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1372</w:t>
            </w:r>
          </w:p>
        </w:tc>
        <w:tc>
          <w:tcPr>
            <w:tcW w:w="12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永仁县</w:t>
            </w:r>
          </w:p>
        </w:tc>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449</w:t>
            </w:r>
          </w:p>
        </w:tc>
        <w:tc>
          <w:tcPr>
            <w:tcW w:w="28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260</w:t>
            </w: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189</w:t>
            </w:r>
          </w:p>
        </w:tc>
        <w:tc>
          <w:tcPr>
            <w:tcW w:w="12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武定县</w:t>
            </w:r>
          </w:p>
        </w:tc>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3361</w:t>
            </w:r>
          </w:p>
        </w:tc>
        <w:tc>
          <w:tcPr>
            <w:tcW w:w="28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2786</w:t>
            </w: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575</w:t>
            </w:r>
          </w:p>
        </w:tc>
        <w:tc>
          <w:tcPr>
            <w:tcW w:w="12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b/>
                <w:bCs/>
                <w:sz w:val="32"/>
                <w:szCs w:val="32"/>
                <w:vertAlign w:val="baseline"/>
                <w:lang w:val="en-US" w:eastAsia="zh-CN"/>
              </w:rPr>
              <w:t>合计</w:t>
            </w:r>
          </w:p>
        </w:tc>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12721</w:t>
            </w:r>
          </w:p>
        </w:tc>
        <w:tc>
          <w:tcPr>
            <w:tcW w:w="28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8620</w:t>
            </w: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4101</w:t>
            </w:r>
          </w:p>
        </w:tc>
        <w:tc>
          <w:tcPr>
            <w:tcW w:w="12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bl>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方正仿宋简体"/>
          <w:sz w:val="28"/>
          <w:szCs w:val="28"/>
          <w:lang w:val="en-US" w:eastAsia="zh-CN"/>
        </w:rPr>
      </w:pPr>
    </w:p>
    <w:sectPr>
      <w:headerReference r:id="rId3" w:type="default"/>
      <w:footerReference r:id="rId4" w:type="default"/>
      <w:pgSz w:w="11906" w:h="16838"/>
      <w:pgMar w:top="1871" w:right="1587" w:bottom="1928" w:left="1587" w:header="851" w:footer="1417" w:gutter="0"/>
      <w:pgBorders>
        <w:top w:val="none" w:color="auto" w:sz="0" w:space="0"/>
        <w:left w:val="none" w:color="auto" w:sz="0" w:space="0"/>
        <w:bottom w:val="none" w:color="auto" w:sz="0" w:space="0"/>
        <w:right w:val="none" w:color="auto"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A0BC5"/>
    <w:multiLevelType w:val="singleLevel"/>
    <w:tmpl w:val="5B2A0BC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513BC"/>
    <w:rsid w:val="05554CE7"/>
    <w:rsid w:val="08F2543F"/>
    <w:rsid w:val="0BEB3AD9"/>
    <w:rsid w:val="0ED21A59"/>
    <w:rsid w:val="11CF2721"/>
    <w:rsid w:val="130F32DF"/>
    <w:rsid w:val="13B507F9"/>
    <w:rsid w:val="13D35CEA"/>
    <w:rsid w:val="165C11AE"/>
    <w:rsid w:val="171803D5"/>
    <w:rsid w:val="1B463283"/>
    <w:rsid w:val="1C825525"/>
    <w:rsid w:val="1F4566B5"/>
    <w:rsid w:val="23E46982"/>
    <w:rsid w:val="256B434C"/>
    <w:rsid w:val="268128C5"/>
    <w:rsid w:val="2AEC2484"/>
    <w:rsid w:val="2D457C3B"/>
    <w:rsid w:val="37915535"/>
    <w:rsid w:val="3ABD0517"/>
    <w:rsid w:val="3CCC010B"/>
    <w:rsid w:val="42D32034"/>
    <w:rsid w:val="42D61537"/>
    <w:rsid w:val="45DC16F5"/>
    <w:rsid w:val="47A03B29"/>
    <w:rsid w:val="4E8721F5"/>
    <w:rsid w:val="50626EF3"/>
    <w:rsid w:val="54E55A68"/>
    <w:rsid w:val="55543C3F"/>
    <w:rsid w:val="556B3F98"/>
    <w:rsid w:val="55F906E8"/>
    <w:rsid w:val="567C7E7D"/>
    <w:rsid w:val="574862CC"/>
    <w:rsid w:val="5DFF6933"/>
    <w:rsid w:val="6522265A"/>
    <w:rsid w:val="6E4F5172"/>
    <w:rsid w:val="74D03586"/>
    <w:rsid w:val="74DF7C1F"/>
    <w:rsid w:val="763F2919"/>
    <w:rsid w:val="76D940BC"/>
    <w:rsid w:val="78B36A82"/>
    <w:rsid w:val="7B2A4F0D"/>
    <w:rsid w:val="7C6100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陈鸣雁</cp:lastModifiedBy>
  <cp:lastPrinted>2019-12-10T07:43:15Z</cp:lastPrinted>
  <dcterms:modified xsi:type="dcterms:W3CDTF">2019-12-10T07:57:40Z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